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38D21" w14:textId="0855D7DF" w:rsidR="003919A1" w:rsidRPr="004C79A9" w:rsidRDefault="00AD00EA" w:rsidP="00EC2562">
      <w:pPr>
        <w:rPr>
          <w:rFonts w:ascii="Arial" w:hAnsi="Arial" w:cs="Arial"/>
        </w:rPr>
      </w:pPr>
      <w:r w:rsidRPr="004C79A9">
        <w:rPr>
          <w:rFonts w:ascii="Arial" w:hAnsi="Arial" w:cs="Arial"/>
          <w:noProof/>
        </w:rPr>
        <w:drawing>
          <wp:anchor distT="0" distB="0" distL="114300" distR="114300" simplePos="0" relativeHeight="251778048" behindDoc="0" locked="0" layoutInCell="1" allowOverlap="1" wp14:anchorId="5812FCA2" wp14:editId="741B13EC">
            <wp:simplePos x="0" y="0"/>
            <wp:positionH relativeFrom="column">
              <wp:posOffset>-441960</wp:posOffset>
            </wp:positionH>
            <wp:positionV relativeFrom="paragraph">
              <wp:posOffset>-2399447</wp:posOffset>
            </wp:positionV>
            <wp:extent cx="7652505" cy="1082267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2505" cy="1082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9F77E" w14:textId="77777777" w:rsidR="00B14C88" w:rsidRPr="004C79A9" w:rsidRDefault="00B14C88">
      <w:pPr>
        <w:rPr>
          <w:rFonts w:ascii="Arial" w:hAnsi="Arial" w:cs="Arial"/>
        </w:rPr>
      </w:pPr>
      <w:r w:rsidRPr="004C79A9">
        <w:rPr>
          <w:rFonts w:ascii="Arial" w:hAnsi="Arial" w:cs="Arial"/>
        </w:rPr>
        <w:br w:type="page"/>
      </w:r>
    </w:p>
    <w:p w14:paraId="016861B6" w14:textId="77777777" w:rsidR="00B14C88" w:rsidRPr="004C79A9" w:rsidRDefault="00B14C88" w:rsidP="00F74936">
      <w:pPr>
        <w:rPr>
          <w:rFonts w:ascii="Arial" w:hAnsi="Arial" w:cs="Arial"/>
        </w:rPr>
      </w:pPr>
      <w:r w:rsidRPr="004C79A9">
        <w:rPr>
          <w:rFonts w:ascii="Arial" w:hAnsi="Arial" w:cs="Arial"/>
        </w:rPr>
        <w:lastRenderedPageBreak/>
        <w:t>Document control and approval</w:t>
      </w:r>
    </w:p>
    <w:tbl>
      <w:tblPr>
        <w:tblStyle w:val="TableGrid"/>
        <w:tblW w:w="0" w:type="auto"/>
        <w:tblLook w:val="04A0" w:firstRow="1" w:lastRow="0" w:firstColumn="1" w:lastColumn="0" w:noHBand="0" w:noVBand="1"/>
      </w:tblPr>
      <w:tblGrid>
        <w:gridCol w:w="702"/>
        <w:gridCol w:w="1036"/>
        <w:gridCol w:w="1415"/>
        <w:gridCol w:w="1904"/>
        <w:gridCol w:w="2971"/>
        <w:gridCol w:w="2450"/>
      </w:tblGrid>
      <w:tr w:rsidR="00A63D75" w:rsidRPr="004C79A9" w14:paraId="270583FC" w14:textId="7C87EE29" w:rsidTr="00BE111F">
        <w:tc>
          <w:tcPr>
            <w:tcW w:w="702" w:type="dxa"/>
          </w:tcPr>
          <w:p w14:paraId="1C793ACB" w14:textId="77777777" w:rsidR="00A63D75" w:rsidRPr="004C79A9" w:rsidRDefault="00A63D75" w:rsidP="00F74936">
            <w:pPr>
              <w:rPr>
                <w:rFonts w:ascii="Arial" w:hAnsi="Arial" w:cs="Arial"/>
              </w:rPr>
            </w:pPr>
            <w:r w:rsidRPr="004C79A9">
              <w:rPr>
                <w:rFonts w:ascii="Arial" w:hAnsi="Arial" w:cs="Arial"/>
              </w:rPr>
              <w:t>No</w:t>
            </w:r>
          </w:p>
        </w:tc>
        <w:tc>
          <w:tcPr>
            <w:tcW w:w="1036" w:type="dxa"/>
          </w:tcPr>
          <w:p w14:paraId="71D12FA6" w14:textId="77777777" w:rsidR="00A63D75" w:rsidRPr="004C79A9" w:rsidRDefault="00A63D75" w:rsidP="00F74936">
            <w:pPr>
              <w:rPr>
                <w:rFonts w:ascii="Arial" w:hAnsi="Arial" w:cs="Arial"/>
              </w:rPr>
            </w:pPr>
            <w:r w:rsidRPr="004C79A9">
              <w:rPr>
                <w:rFonts w:ascii="Arial" w:hAnsi="Arial" w:cs="Arial"/>
              </w:rPr>
              <w:t>Version</w:t>
            </w:r>
          </w:p>
        </w:tc>
        <w:tc>
          <w:tcPr>
            <w:tcW w:w="1415" w:type="dxa"/>
          </w:tcPr>
          <w:p w14:paraId="011DD79A" w14:textId="77777777" w:rsidR="00A63D75" w:rsidRPr="004C79A9" w:rsidRDefault="00A63D75" w:rsidP="00F74936">
            <w:pPr>
              <w:rPr>
                <w:rFonts w:ascii="Arial" w:hAnsi="Arial" w:cs="Arial"/>
              </w:rPr>
            </w:pPr>
            <w:r w:rsidRPr="004C79A9">
              <w:rPr>
                <w:rFonts w:ascii="Arial" w:hAnsi="Arial" w:cs="Arial"/>
              </w:rPr>
              <w:t>Date</w:t>
            </w:r>
          </w:p>
        </w:tc>
        <w:tc>
          <w:tcPr>
            <w:tcW w:w="1904" w:type="dxa"/>
          </w:tcPr>
          <w:p w14:paraId="70E4D42F" w14:textId="77777777" w:rsidR="00A63D75" w:rsidRPr="004C79A9" w:rsidRDefault="00A63D75" w:rsidP="00F74936">
            <w:pPr>
              <w:rPr>
                <w:rFonts w:ascii="Arial" w:hAnsi="Arial" w:cs="Arial"/>
              </w:rPr>
            </w:pPr>
            <w:r w:rsidRPr="004C79A9">
              <w:rPr>
                <w:rFonts w:ascii="Arial" w:hAnsi="Arial" w:cs="Arial"/>
              </w:rPr>
              <w:t>Approval</w:t>
            </w:r>
          </w:p>
        </w:tc>
        <w:tc>
          <w:tcPr>
            <w:tcW w:w="2971" w:type="dxa"/>
          </w:tcPr>
          <w:p w14:paraId="15ACF37B" w14:textId="77777777" w:rsidR="00A63D75" w:rsidRPr="004C79A9" w:rsidRDefault="00A63D75" w:rsidP="00F74936">
            <w:pPr>
              <w:rPr>
                <w:rFonts w:ascii="Arial" w:hAnsi="Arial" w:cs="Arial"/>
              </w:rPr>
            </w:pPr>
            <w:r w:rsidRPr="004C79A9">
              <w:rPr>
                <w:rFonts w:ascii="Arial" w:hAnsi="Arial" w:cs="Arial"/>
              </w:rPr>
              <w:t>Role</w:t>
            </w:r>
          </w:p>
        </w:tc>
        <w:tc>
          <w:tcPr>
            <w:tcW w:w="2450" w:type="dxa"/>
          </w:tcPr>
          <w:p w14:paraId="05C88393" w14:textId="7541CA54" w:rsidR="00A63D75" w:rsidRPr="004C79A9" w:rsidRDefault="00BA7F92" w:rsidP="00F74936">
            <w:pPr>
              <w:rPr>
                <w:rFonts w:ascii="Arial" w:hAnsi="Arial" w:cs="Arial"/>
              </w:rPr>
            </w:pPr>
            <w:r w:rsidRPr="004C79A9">
              <w:rPr>
                <w:rFonts w:ascii="Arial" w:hAnsi="Arial" w:cs="Arial"/>
              </w:rPr>
              <w:t>Variations</w:t>
            </w:r>
          </w:p>
        </w:tc>
      </w:tr>
      <w:tr w:rsidR="00A63D75" w:rsidRPr="004C79A9" w14:paraId="2AAA287A" w14:textId="786C486F" w:rsidTr="00BE111F">
        <w:tc>
          <w:tcPr>
            <w:tcW w:w="702" w:type="dxa"/>
          </w:tcPr>
          <w:p w14:paraId="19A52D45" w14:textId="77777777" w:rsidR="00A63D75" w:rsidRPr="004C79A9" w:rsidRDefault="00A63D75" w:rsidP="00F74936">
            <w:pPr>
              <w:rPr>
                <w:rFonts w:ascii="Arial" w:hAnsi="Arial" w:cs="Arial"/>
              </w:rPr>
            </w:pPr>
            <w:r w:rsidRPr="004C79A9">
              <w:rPr>
                <w:rFonts w:ascii="Arial" w:hAnsi="Arial" w:cs="Arial"/>
              </w:rPr>
              <w:t>1</w:t>
            </w:r>
          </w:p>
        </w:tc>
        <w:tc>
          <w:tcPr>
            <w:tcW w:w="1036" w:type="dxa"/>
          </w:tcPr>
          <w:p w14:paraId="70C677EC" w14:textId="77777777" w:rsidR="00A63D75" w:rsidRPr="004C79A9" w:rsidRDefault="00A63D75" w:rsidP="00F74936">
            <w:pPr>
              <w:rPr>
                <w:rFonts w:ascii="Arial" w:hAnsi="Arial" w:cs="Arial"/>
              </w:rPr>
            </w:pPr>
            <w:r w:rsidRPr="004C79A9">
              <w:rPr>
                <w:rFonts w:ascii="Arial" w:hAnsi="Arial" w:cs="Arial"/>
              </w:rPr>
              <w:t>1.0</w:t>
            </w:r>
          </w:p>
        </w:tc>
        <w:tc>
          <w:tcPr>
            <w:tcW w:w="1415" w:type="dxa"/>
          </w:tcPr>
          <w:p w14:paraId="08F379FF" w14:textId="77777777" w:rsidR="00A63D75" w:rsidRPr="004C79A9" w:rsidRDefault="00A63D75" w:rsidP="00F74936">
            <w:pPr>
              <w:rPr>
                <w:rFonts w:ascii="Arial" w:hAnsi="Arial" w:cs="Arial"/>
              </w:rPr>
            </w:pPr>
            <w:r w:rsidRPr="004C79A9">
              <w:rPr>
                <w:rFonts w:ascii="Arial" w:hAnsi="Arial" w:cs="Arial"/>
              </w:rPr>
              <w:t>07/05/2021</w:t>
            </w:r>
          </w:p>
        </w:tc>
        <w:tc>
          <w:tcPr>
            <w:tcW w:w="1904" w:type="dxa"/>
          </w:tcPr>
          <w:p w14:paraId="7F9BD66B" w14:textId="77777777" w:rsidR="00A63D75" w:rsidRPr="004C79A9" w:rsidRDefault="00A63D75" w:rsidP="00F74936">
            <w:pPr>
              <w:rPr>
                <w:rFonts w:ascii="Arial" w:hAnsi="Arial" w:cs="Arial"/>
              </w:rPr>
            </w:pPr>
            <w:r w:rsidRPr="004C79A9">
              <w:rPr>
                <w:rFonts w:ascii="Arial" w:hAnsi="Arial" w:cs="Arial"/>
              </w:rPr>
              <w:t xml:space="preserve">Martin Blake </w:t>
            </w:r>
          </w:p>
        </w:tc>
        <w:tc>
          <w:tcPr>
            <w:tcW w:w="2971" w:type="dxa"/>
          </w:tcPr>
          <w:p w14:paraId="187DBC36" w14:textId="77777777" w:rsidR="00A63D75" w:rsidRPr="004C79A9" w:rsidRDefault="00A63D75" w:rsidP="00F74936">
            <w:pPr>
              <w:rPr>
                <w:rFonts w:ascii="Arial" w:hAnsi="Arial" w:cs="Arial"/>
              </w:rPr>
            </w:pPr>
            <w:r w:rsidRPr="004C79A9">
              <w:rPr>
                <w:rFonts w:ascii="Arial" w:hAnsi="Arial" w:cs="Arial"/>
              </w:rPr>
              <w:t>CEO Infrastructure Tasmania</w:t>
            </w:r>
          </w:p>
        </w:tc>
        <w:tc>
          <w:tcPr>
            <w:tcW w:w="2450" w:type="dxa"/>
          </w:tcPr>
          <w:p w14:paraId="6D23C6B4" w14:textId="77777777" w:rsidR="00A63D75" w:rsidRPr="004C79A9" w:rsidRDefault="00A63D75" w:rsidP="00F74936">
            <w:pPr>
              <w:rPr>
                <w:rFonts w:ascii="Arial" w:hAnsi="Arial" w:cs="Arial"/>
              </w:rPr>
            </w:pPr>
          </w:p>
        </w:tc>
      </w:tr>
      <w:tr w:rsidR="00A63D75" w:rsidRPr="004C79A9" w14:paraId="7981F6C0" w14:textId="108AD550" w:rsidTr="00BE111F">
        <w:tc>
          <w:tcPr>
            <w:tcW w:w="702" w:type="dxa"/>
          </w:tcPr>
          <w:p w14:paraId="33988CB0" w14:textId="6EB704C4" w:rsidR="00A63D75" w:rsidRPr="004C79A9" w:rsidRDefault="00A63D75" w:rsidP="00F74936">
            <w:pPr>
              <w:rPr>
                <w:rFonts w:ascii="Arial" w:hAnsi="Arial" w:cs="Arial"/>
              </w:rPr>
            </w:pPr>
            <w:r w:rsidRPr="004C79A9">
              <w:rPr>
                <w:rFonts w:ascii="Arial" w:hAnsi="Arial" w:cs="Arial"/>
              </w:rPr>
              <w:t>2</w:t>
            </w:r>
          </w:p>
        </w:tc>
        <w:tc>
          <w:tcPr>
            <w:tcW w:w="1036" w:type="dxa"/>
          </w:tcPr>
          <w:p w14:paraId="7E5A17F2" w14:textId="5D27E128" w:rsidR="00A63D75" w:rsidRPr="004C79A9" w:rsidRDefault="00A63D75" w:rsidP="00F74936">
            <w:pPr>
              <w:rPr>
                <w:rFonts w:ascii="Arial" w:hAnsi="Arial" w:cs="Arial"/>
              </w:rPr>
            </w:pPr>
            <w:r w:rsidRPr="004C79A9">
              <w:rPr>
                <w:rFonts w:ascii="Arial" w:hAnsi="Arial" w:cs="Arial"/>
              </w:rPr>
              <w:t>1.1</w:t>
            </w:r>
          </w:p>
        </w:tc>
        <w:tc>
          <w:tcPr>
            <w:tcW w:w="1415" w:type="dxa"/>
          </w:tcPr>
          <w:p w14:paraId="1FF84D0B" w14:textId="6AAAD012" w:rsidR="00A63D75" w:rsidRPr="004C79A9" w:rsidRDefault="006B63D7" w:rsidP="00F74936">
            <w:pPr>
              <w:rPr>
                <w:rFonts w:ascii="Arial" w:hAnsi="Arial" w:cs="Arial"/>
              </w:rPr>
            </w:pPr>
            <w:r>
              <w:rPr>
                <w:rFonts w:ascii="Arial" w:hAnsi="Arial" w:cs="Arial"/>
              </w:rPr>
              <w:t>1</w:t>
            </w:r>
            <w:r w:rsidR="00893F78">
              <w:rPr>
                <w:rFonts w:ascii="Arial" w:hAnsi="Arial" w:cs="Arial"/>
              </w:rPr>
              <w:t>3/06/2024</w:t>
            </w:r>
          </w:p>
          <w:p w14:paraId="6155A136" w14:textId="77777777" w:rsidR="004C79A9" w:rsidRPr="004C79A9" w:rsidRDefault="004C79A9" w:rsidP="004C79A9">
            <w:pPr>
              <w:jc w:val="center"/>
              <w:rPr>
                <w:rFonts w:ascii="Arial" w:hAnsi="Arial" w:cs="Arial"/>
              </w:rPr>
            </w:pPr>
          </w:p>
        </w:tc>
        <w:tc>
          <w:tcPr>
            <w:tcW w:w="1904" w:type="dxa"/>
          </w:tcPr>
          <w:p w14:paraId="2D169007" w14:textId="1010824A" w:rsidR="00A63D75" w:rsidRPr="004C79A9" w:rsidRDefault="00A63D75" w:rsidP="00F74936">
            <w:pPr>
              <w:rPr>
                <w:rFonts w:ascii="Arial" w:hAnsi="Arial" w:cs="Arial"/>
              </w:rPr>
            </w:pPr>
            <w:r w:rsidRPr="004C79A9">
              <w:rPr>
                <w:rFonts w:ascii="Arial" w:hAnsi="Arial" w:cs="Arial"/>
              </w:rPr>
              <w:t>Ben Goodsir</w:t>
            </w:r>
          </w:p>
        </w:tc>
        <w:tc>
          <w:tcPr>
            <w:tcW w:w="2971" w:type="dxa"/>
          </w:tcPr>
          <w:p w14:paraId="55A0163D" w14:textId="570C7FF5" w:rsidR="00A63D75" w:rsidRPr="004C79A9" w:rsidRDefault="00A63D75" w:rsidP="00F74936">
            <w:pPr>
              <w:rPr>
                <w:rFonts w:ascii="Arial" w:hAnsi="Arial" w:cs="Arial"/>
              </w:rPr>
            </w:pPr>
            <w:r w:rsidRPr="004C79A9">
              <w:rPr>
                <w:rFonts w:ascii="Arial" w:hAnsi="Arial" w:cs="Arial"/>
              </w:rPr>
              <w:t>CEO Infrastructure Tasmania</w:t>
            </w:r>
          </w:p>
        </w:tc>
        <w:tc>
          <w:tcPr>
            <w:tcW w:w="2450" w:type="dxa"/>
          </w:tcPr>
          <w:p w14:paraId="39262386" w14:textId="0A12B74D" w:rsidR="00A63D75" w:rsidRPr="004C79A9" w:rsidRDefault="00BA7F92" w:rsidP="00F74936">
            <w:pPr>
              <w:rPr>
                <w:rFonts w:ascii="Arial" w:hAnsi="Arial" w:cs="Arial"/>
              </w:rPr>
            </w:pPr>
            <w:r w:rsidRPr="004C79A9">
              <w:rPr>
                <w:rFonts w:ascii="Arial" w:hAnsi="Arial" w:cs="Arial"/>
              </w:rPr>
              <w:t xml:space="preserve">The document clarifies roles and responsibilities, strengthens information and confidentiality, clarifies payment and provides for </w:t>
            </w:r>
            <w:r w:rsidR="009E3DEB" w:rsidRPr="004C79A9">
              <w:rPr>
                <w:rFonts w:ascii="Arial" w:hAnsi="Arial" w:cs="Arial"/>
              </w:rPr>
              <w:t xml:space="preserve">incidental </w:t>
            </w:r>
            <w:r w:rsidRPr="004C79A9">
              <w:rPr>
                <w:rFonts w:ascii="Arial" w:hAnsi="Arial" w:cs="Arial"/>
              </w:rPr>
              <w:t xml:space="preserve">amendments </w:t>
            </w:r>
          </w:p>
        </w:tc>
      </w:tr>
    </w:tbl>
    <w:p w14:paraId="5CDFA763" w14:textId="77777777" w:rsidR="00B14C88" w:rsidRPr="004C79A9" w:rsidRDefault="00B14C88" w:rsidP="00F74936">
      <w:pPr>
        <w:rPr>
          <w:rFonts w:ascii="Arial" w:hAnsi="Arial" w:cs="Arial"/>
        </w:rPr>
      </w:pPr>
    </w:p>
    <w:p w14:paraId="0B255D5B" w14:textId="77777777" w:rsidR="00B14C88" w:rsidRPr="004C79A9" w:rsidRDefault="00B14C88" w:rsidP="00F74936">
      <w:pPr>
        <w:rPr>
          <w:rFonts w:ascii="Arial" w:hAnsi="Arial" w:cs="Arial"/>
        </w:rPr>
      </w:pPr>
    </w:p>
    <w:p w14:paraId="337B1E1D" w14:textId="77777777" w:rsidR="00B14C88" w:rsidRPr="004C79A9" w:rsidRDefault="00B14C88" w:rsidP="00F74936">
      <w:pPr>
        <w:rPr>
          <w:rFonts w:ascii="Arial" w:hAnsi="Arial" w:cs="Arial"/>
        </w:rPr>
      </w:pPr>
      <w:r w:rsidRPr="004C79A9">
        <w:rPr>
          <w:rFonts w:ascii="Arial" w:hAnsi="Arial" w:cs="Arial"/>
        </w:rPr>
        <w:t>Contact(s) for enquiries and proposed changes</w:t>
      </w:r>
    </w:p>
    <w:tbl>
      <w:tblPr>
        <w:tblStyle w:val="TableGrid"/>
        <w:tblW w:w="10201" w:type="dxa"/>
        <w:tblLook w:val="04A0" w:firstRow="1" w:lastRow="0" w:firstColumn="1" w:lastColumn="0" w:noHBand="0" w:noVBand="1"/>
      </w:tblPr>
      <w:tblGrid>
        <w:gridCol w:w="2548"/>
        <w:gridCol w:w="7653"/>
      </w:tblGrid>
      <w:tr w:rsidR="00B14C88" w:rsidRPr="004C79A9" w14:paraId="3378ED6D" w14:textId="77777777" w:rsidTr="00376D37">
        <w:tc>
          <w:tcPr>
            <w:tcW w:w="2548" w:type="dxa"/>
          </w:tcPr>
          <w:p w14:paraId="153EFEE7" w14:textId="77777777" w:rsidR="00B14C88" w:rsidRPr="004C79A9" w:rsidRDefault="00B14C88" w:rsidP="006B5D2F">
            <w:pPr>
              <w:rPr>
                <w:rFonts w:ascii="Arial" w:hAnsi="Arial" w:cs="Arial"/>
              </w:rPr>
            </w:pPr>
            <w:r w:rsidRPr="004C79A9">
              <w:rPr>
                <w:rFonts w:ascii="Arial" w:hAnsi="Arial" w:cs="Arial"/>
              </w:rPr>
              <w:t>Contact</w:t>
            </w:r>
          </w:p>
        </w:tc>
        <w:tc>
          <w:tcPr>
            <w:tcW w:w="7653" w:type="dxa"/>
          </w:tcPr>
          <w:p w14:paraId="2CC59885" w14:textId="77777777" w:rsidR="00B14C88" w:rsidRPr="004C79A9" w:rsidRDefault="00B14C88" w:rsidP="006B5D2F">
            <w:pPr>
              <w:rPr>
                <w:rFonts w:ascii="Arial" w:hAnsi="Arial" w:cs="Arial"/>
              </w:rPr>
            </w:pPr>
            <w:r w:rsidRPr="004C79A9">
              <w:rPr>
                <w:rFonts w:ascii="Arial" w:hAnsi="Arial" w:cs="Arial"/>
              </w:rPr>
              <w:t>Email</w:t>
            </w:r>
          </w:p>
        </w:tc>
      </w:tr>
      <w:tr w:rsidR="00B14C88" w:rsidRPr="004C79A9" w14:paraId="281B29B1" w14:textId="77777777" w:rsidTr="00376D37">
        <w:tc>
          <w:tcPr>
            <w:tcW w:w="2548" w:type="dxa"/>
          </w:tcPr>
          <w:p w14:paraId="41393089" w14:textId="77777777" w:rsidR="00B14C88" w:rsidRPr="004C79A9" w:rsidRDefault="00B14C88" w:rsidP="006B5D2F">
            <w:pPr>
              <w:rPr>
                <w:rFonts w:ascii="Arial" w:hAnsi="Arial" w:cs="Arial"/>
              </w:rPr>
            </w:pPr>
            <w:r w:rsidRPr="004C79A9">
              <w:rPr>
                <w:rFonts w:ascii="Arial" w:hAnsi="Arial" w:cs="Arial"/>
              </w:rPr>
              <w:t>Infrastructure Tasmania</w:t>
            </w:r>
          </w:p>
        </w:tc>
        <w:tc>
          <w:tcPr>
            <w:tcW w:w="7653" w:type="dxa"/>
          </w:tcPr>
          <w:p w14:paraId="4A07CB9D" w14:textId="2D3DB850" w:rsidR="00B14C88" w:rsidRPr="004C79A9" w:rsidRDefault="00000000" w:rsidP="006B5D2F">
            <w:pPr>
              <w:rPr>
                <w:rFonts w:ascii="Arial" w:hAnsi="Arial" w:cs="Arial"/>
              </w:rPr>
            </w:pPr>
            <w:hyperlink r:id="rId12" w:history="1">
              <w:r w:rsidR="00CF0F69" w:rsidRPr="004C79A9">
                <w:rPr>
                  <w:rStyle w:val="Hyperlink"/>
                  <w:rFonts w:ascii="Arial" w:hAnsi="Arial" w:cs="Arial"/>
                </w:rPr>
                <w:t>itas@stategrowth.tas.gov.au</w:t>
              </w:r>
            </w:hyperlink>
            <w:r w:rsidR="00CF0F69" w:rsidRPr="004C79A9">
              <w:rPr>
                <w:rFonts w:ascii="Arial" w:hAnsi="Arial" w:cs="Arial"/>
              </w:rPr>
              <w:t xml:space="preserve">  </w:t>
            </w:r>
          </w:p>
        </w:tc>
      </w:tr>
    </w:tbl>
    <w:p w14:paraId="189AA9FD" w14:textId="77777777" w:rsidR="00B14C88" w:rsidRPr="004C79A9" w:rsidRDefault="00B14C88" w:rsidP="00F74936">
      <w:pPr>
        <w:rPr>
          <w:rFonts w:ascii="Arial" w:hAnsi="Arial" w:cs="Arial"/>
        </w:rPr>
      </w:pPr>
    </w:p>
    <w:p w14:paraId="00781400" w14:textId="77777777" w:rsidR="003919A1" w:rsidRPr="004C79A9" w:rsidRDefault="003919A1" w:rsidP="00F74936">
      <w:pPr>
        <w:rPr>
          <w:rFonts w:ascii="Arial" w:hAnsi="Arial" w:cs="Arial"/>
        </w:rPr>
        <w:sectPr w:rsidR="003919A1" w:rsidRPr="004C79A9" w:rsidSect="00E34802">
          <w:headerReference w:type="even" r:id="rId13"/>
          <w:headerReference w:type="first" r:id="rId14"/>
          <w:pgSz w:w="11906" w:h="16838" w:code="9"/>
          <w:pgMar w:top="3629" w:right="851" w:bottom="1134" w:left="567" w:header="709" w:footer="709" w:gutter="0"/>
          <w:pgNumType w:start="1"/>
          <w:cols w:space="708"/>
          <w:docGrid w:linePitch="360"/>
        </w:sectPr>
      </w:pPr>
      <w:r w:rsidRPr="004C79A9">
        <w:rPr>
          <w:rFonts w:ascii="Arial" w:hAnsi="Arial" w:cs="Arial"/>
        </w:rPr>
        <w:br w:type="page"/>
      </w:r>
    </w:p>
    <w:bookmarkStart w:id="0" w:name="_Toc93065520" w:displacedByCustomXml="next"/>
    <w:sdt>
      <w:sdtPr>
        <w:rPr>
          <w:rFonts w:ascii="Arial" w:eastAsiaTheme="minorHAnsi" w:hAnsi="Arial" w:cs="Arial"/>
          <w:color w:val="000000" w:themeColor="text1"/>
          <w:sz w:val="22"/>
          <w:szCs w:val="22"/>
        </w:rPr>
        <w:id w:val="2030990144"/>
        <w:docPartObj>
          <w:docPartGallery w:val="Table of Contents"/>
          <w:docPartUnique/>
        </w:docPartObj>
      </w:sdtPr>
      <w:sdtContent>
        <w:p w14:paraId="19A3E33F" w14:textId="77777777" w:rsidR="003919A1" w:rsidRPr="004C79A9" w:rsidRDefault="003919A1" w:rsidP="0071765E">
          <w:pPr>
            <w:pStyle w:val="Heading1"/>
            <w:rPr>
              <w:rFonts w:ascii="Arial" w:hAnsi="Arial" w:cs="Arial"/>
            </w:rPr>
          </w:pPr>
          <w:r w:rsidRPr="004C79A9">
            <w:rPr>
              <w:rFonts w:ascii="Arial" w:hAnsi="Arial" w:cs="Arial"/>
            </w:rPr>
            <w:t>Contents</w:t>
          </w:r>
          <w:bookmarkEnd w:id="0"/>
        </w:p>
        <w:p w14:paraId="3B23C9B8" w14:textId="52754EF1" w:rsidR="00502AE7" w:rsidRPr="004C79A9" w:rsidRDefault="003919A1" w:rsidP="00540072">
          <w:pPr>
            <w:pStyle w:val="TOC1"/>
            <w:rPr>
              <w:rFonts w:ascii="Arial" w:eastAsiaTheme="minorEastAsia" w:hAnsi="Arial" w:cs="Arial"/>
              <w:noProof/>
              <w:color w:val="auto"/>
              <w:lang w:eastAsia="en-AU"/>
            </w:rPr>
          </w:pPr>
          <w:r w:rsidRPr="004C79A9">
            <w:rPr>
              <w:rFonts w:ascii="Arial" w:hAnsi="Arial" w:cs="Arial"/>
            </w:rPr>
            <w:fldChar w:fldCharType="begin"/>
          </w:r>
          <w:r w:rsidRPr="004C79A9">
            <w:rPr>
              <w:rFonts w:ascii="Arial" w:hAnsi="Arial" w:cs="Arial"/>
            </w:rPr>
            <w:instrText xml:space="preserve"> TOC \o "1-3" \h \z \u </w:instrText>
          </w:r>
          <w:r w:rsidRPr="004C79A9">
            <w:rPr>
              <w:rFonts w:ascii="Arial" w:hAnsi="Arial" w:cs="Arial"/>
            </w:rPr>
            <w:fldChar w:fldCharType="separate"/>
          </w:r>
          <w:hyperlink w:anchor="_Toc93065520" w:history="1">
            <w:r w:rsidR="00502AE7" w:rsidRPr="004C79A9">
              <w:rPr>
                <w:rStyle w:val="Hyperlink"/>
                <w:rFonts w:ascii="Arial" w:hAnsi="Arial" w:cs="Arial"/>
                <w:noProof/>
              </w:rPr>
              <w:t>Contents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w:t>
            </w:r>
            <w:r w:rsidR="00502AE7" w:rsidRPr="004C79A9">
              <w:rPr>
                <w:rFonts w:ascii="Arial" w:hAnsi="Arial" w:cs="Arial"/>
                <w:noProof/>
                <w:webHidden/>
              </w:rPr>
              <w:fldChar w:fldCharType="end"/>
            </w:r>
          </w:hyperlink>
        </w:p>
        <w:p w14:paraId="66FE7D98" w14:textId="6F0A0D8E" w:rsidR="00502AE7" w:rsidRPr="004C79A9" w:rsidRDefault="00000000" w:rsidP="00540072">
          <w:pPr>
            <w:pStyle w:val="TOC1"/>
            <w:rPr>
              <w:rFonts w:ascii="Arial" w:eastAsiaTheme="minorEastAsia" w:hAnsi="Arial" w:cs="Arial"/>
              <w:noProof/>
              <w:color w:val="auto"/>
              <w:lang w:eastAsia="en-AU"/>
            </w:rPr>
          </w:pPr>
          <w:hyperlink w:anchor="_Toc93065521" w:history="1">
            <w:r w:rsidR="00502AE7" w:rsidRPr="004C79A9">
              <w:rPr>
                <w:rStyle w:val="Hyperlink"/>
                <w:rFonts w:ascii="Arial" w:hAnsi="Arial" w:cs="Arial"/>
                <w:noProof/>
              </w:rPr>
              <w:t>Glossary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2</w:t>
            </w:r>
            <w:r w:rsidR="00502AE7" w:rsidRPr="004C79A9">
              <w:rPr>
                <w:rFonts w:ascii="Arial" w:hAnsi="Arial" w:cs="Arial"/>
                <w:noProof/>
                <w:webHidden/>
              </w:rPr>
              <w:fldChar w:fldCharType="end"/>
            </w:r>
          </w:hyperlink>
        </w:p>
        <w:p w14:paraId="4C2523AF" w14:textId="59BA61BC" w:rsidR="00502AE7" w:rsidRPr="004C79A9" w:rsidRDefault="00000000" w:rsidP="00540072">
          <w:pPr>
            <w:pStyle w:val="TOC1"/>
            <w:rPr>
              <w:rFonts w:ascii="Arial" w:eastAsiaTheme="minorEastAsia" w:hAnsi="Arial" w:cs="Arial"/>
              <w:noProof/>
              <w:color w:val="auto"/>
              <w:lang w:eastAsia="en-AU"/>
            </w:rPr>
          </w:pPr>
          <w:hyperlink w:anchor="_Toc93065522" w:history="1">
            <w:r w:rsidR="00502AE7" w:rsidRPr="004C79A9">
              <w:rPr>
                <w:rStyle w:val="Hyperlink"/>
                <w:rFonts w:ascii="Arial" w:hAnsi="Arial" w:cs="Arial"/>
                <w:noProof/>
              </w:rPr>
              <w:t>Background and purpose</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_Toc93065522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47D6C6E4" w14:textId="7BB3A8AD"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3" w:history="1">
            <w:r w:rsidR="00502AE7" w:rsidRPr="004C79A9">
              <w:rPr>
                <w:rStyle w:val="Hyperlink"/>
                <w:rFonts w:ascii="Arial" w:hAnsi="Arial" w:cs="Arial"/>
                <w:noProof/>
              </w:rPr>
              <w:t>Purpose of the Framework</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_Toc93065523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1598FC43" w14:textId="5AD3C154"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4" w:history="1">
            <w:r w:rsidR="00502AE7" w:rsidRPr="004C79A9">
              <w:rPr>
                <w:rStyle w:val="Hyperlink"/>
                <w:rFonts w:ascii="Arial" w:hAnsi="Arial" w:cs="Arial"/>
                <w:noProof/>
              </w:rPr>
              <w:t>Considerations in developing this Framework</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_Toc93065524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29124B3E" w14:textId="62ED9D3B"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5" w:history="1">
            <w:r w:rsidR="00502AE7" w:rsidRPr="004C79A9">
              <w:rPr>
                <w:rStyle w:val="Hyperlink"/>
                <w:rFonts w:ascii="Arial" w:hAnsi="Arial" w:cs="Arial"/>
                <w:noProof/>
              </w:rPr>
              <w:t>Assessment of existing processes and resources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_Toc93065525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3DDD4624" w14:textId="6AC5926A"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6" w:history="1">
            <w:r w:rsidR="00502AE7" w:rsidRPr="004C79A9">
              <w:rPr>
                <w:rStyle w:val="Hyperlink"/>
                <w:rFonts w:ascii="Arial" w:hAnsi="Arial" w:cs="Arial"/>
                <w:noProof/>
              </w:rPr>
              <w:t>Framework implementation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_Toc93065526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3</w:t>
            </w:r>
            <w:r w:rsidR="00502AE7" w:rsidRPr="004C79A9">
              <w:rPr>
                <w:rFonts w:ascii="Arial" w:hAnsi="Arial" w:cs="Arial"/>
                <w:noProof/>
                <w:webHidden/>
              </w:rPr>
              <w:fldChar w:fldCharType="end"/>
            </w:r>
          </w:hyperlink>
        </w:p>
        <w:p w14:paraId="6CD8AAE4" w14:textId="598FA851" w:rsidR="00502AE7" w:rsidRPr="004C79A9" w:rsidRDefault="00000000" w:rsidP="00540072">
          <w:pPr>
            <w:pStyle w:val="TOC1"/>
            <w:rPr>
              <w:rFonts w:ascii="Arial" w:eastAsiaTheme="minorEastAsia" w:hAnsi="Arial" w:cs="Arial"/>
              <w:noProof/>
              <w:color w:val="auto"/>
              <w:lang w:eastAsia="en-AU"/>
            </w:rPr>
          </w:pPr>
          <w:hyperlink w:anchor="_Toc93065527" w:history="1">
            <w:r w:rsidR="00502AE7" w:rsidRPr="004C79A9">
              <w:rPr>
                <w:rStyle w:val="Hyperlink"/>
                <w:rFonts w:ascii="Arial" w:hAnsi="Arial" w:cs="Arial"/>
                <w:noProof/>
              </w:rPr>
              <w:t>Framework objectives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_Toc93065527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4</w:t>
            </w:r>
            <w:r w:rsidR="00502AE7" w:rsidRPr="004C79A9">
              <w:rPr>
                <w:rFonts w:ascii="Arial" w:hAnsi="Arial" w:cs="Arial"/>
                <w:noProof/>
                <w:webHidden/>
              </w:rPr>
              <w:fldChar w:fldCharType="end"/>
            </w:r>
          </w:hyperlink>
        </w:p>
        <w:p w14:paraId="4F20E889" w14:textId="60B9FCD0"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8" w:history="1">
            <w:r w:rsidR="00502AE7" w:rsidRPr="004C79A9">
              <w:rPr>
                <w:rStyle w:val="Hyperlink"/>
                <w:rFonts w:ascii="Arial" w:hAnsi="Arial" w:cs="Arial"/>
                <w:noProof/>
              </w:rPr>
              <w:t>Benefits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_Toc93065528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4</w:t>
            </w:r>
            <w:r w:rsidR="00502AE7" w:rsidRPr="004C79A9">
              <w:rPr>
                <w:rFonts w:ascii="Arial" w:hAnsi="Arial" w:cs="Arial"/>
                <w:noProof/>
                <w:webHidden/>
              </w:rPr>
              <w:fldChar w:fldCharType="end"/>
            </w:r>
          </w:hyperlink>
        </w:p>
        <w:p w14:paraId="3C85A56A" w14:textId="4CB376FF"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29" w:history="1">
            <w:r w:rsidR="00502AE7" w:rsidRPr="004C79A9">
              <w:rPr>
                <w:rStyle w:val="Hyperlink"/>
                <w:rFonts w:ascii="Arial" w:hAnsi="Arial" w:cs="Arial"/>
                <w:noProof/>
              </w:rPr>
              <w:t>Framework application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_Toc93065529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5</w:t>
            </w:r>
            <w:r w:rsidR="00502AE7" w:rsidRPr="004C79A9">
              <w:rPr>
                <w:rFonts w:ascii="Arial" w:hAnsi="Arial" w:cs="Arial"/>
                <w:noProof/>
                <w:webHidden/>
              </w:rPr>
              <w:fldChar w:fldCharType="end"/>
            </w:r>
          </w:hyperlink>
        </w:p>
        <w:p w14:paraId="6E279E95" w14:textId="535F00FD"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0" w:history="1">
            <w:r w:rsidR="00502AE7" w:rsidRPr="004C79A9">
              <w:rPr>
                <w:rStyle w:val="Hyperlink"/>
                <w:rFonts w:ascii="Arial" w:hAnsi="Arial" w:cs="Arial"/>
                <w:noProof/>
              </w:rPr>
              <w:t>Infrastructure Tasmania's role</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5</w:t>
            </w:r>
            <w:r w:rsidR="00502AE7" w:rsidRPr="004C79A9">
              <w:rPr>
                <w:rFonts w:ascii="Arial" w:hAnsi="Arial" w:cs="Arial"/>
                <w:noProof/>
                <w:webHidden/>
              </w:rPr>
              <w:fldChar w:fldCharType="end"/>
            </w:r>
          </w:hyperlink>
        </w:p>
        <w:p w14:paraId="00FBBA7C" w14:textId="212B8B82" w:rsidR="00502AE7" w:rsidRPr="004C79A9" w:rsidRDefault="00000000">
          <w:pPr>
            <w:pStyle w:val="TOC2"/>
            <w:tabs>
              <w:tab w:val="right" w:leader="dot" w:pos="10763"/>
            </w:tabs>
            <w:rPr>
              <w:rFonts w:ascii="Arial" w:eastAsiaTheme="minorEastAsia" w:hAnsi="Arial" w:cs="Arial"/>
              <w:noProof/>
              <w:color w:val="auto"/>
              <w:lang w:eastAsia="en-AU"/>
            </w:rPr>
          </w:pPr>
          <w:hyperlink w:anchor="_Toc93065531" w:history="1">
            <w:r w:rsidR="00502AE7" w:rsidRPr="004C79A9">
              <w:rPr>
                <w:rStyle w:val="Hyperlink"/>
                <w:rFonts w:ascii="Arial" w:hAnsi="Arial" w:cs="Arial"/>
                <w:noProof/>
              </w:rPr>
              <w:t>Assurance reviews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6</w:t>
            </w:r>
            <w:r w:rsidR="00502AE7" w:rsidRPr="004C79A9">
              <w:rPr>
                <w:rFonts w:ascii="Arial" w:hAnsi="Arial" w:cs="Arial"/>
                <w:noProof/>
                <w:webHidden/>
              </w:rPr>
              <w:fldChar w:fldCharType="end"/>
            </w:r>
          </w:hyperlink>
        </w:p>
        <w:p w14:paraId="542DE05E" w14:textId="2264A51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2" w:history="1">
            <w:r w:rsidR="00502AE7" w:rsidRPr="004C79A9">
              <w:rPr>
                <w:rStyle w:val="Hyperlink"/>
                <w:rFonts w:ascii="Arial" w:hAnsi="Arial" w:cs="Arial"/>
                <w:noProof/>
              </w:rPr>
              <w:t>Treatment of projects and programs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_Toc93065532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7</w:t>
            </w:r>
            <w:r w:rsidR="00502AE7" w:rsidRPr="004C79A9">
              <w:rPr>
                <w:rFonts w:ascii="Arial" w:hAnsi="Arial" w:cs="Arial"/>
                <w:noProof/>
                <w:webHidden/>
              </w:rPr>
              <w:fldChar w:fldCharType="end"/>
            </w:r>
          </w:hyperlink>
        </w:p>
        <w:p w14:paraId="7F054E43" w14:textId="4FBDBE7E"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3" w:history="1">
            <w:r w:rsidR="00502AE7" w:rsidRPr="004C79A9">
              <w:rPr>
                <w:rStyle w:val="Hyperlink"/>
                <w:rFonts w:ascii="Arial" w:hAnsi="Arial" w:cs="Arial"/>
                <w:noProof/>
              </w:rPr>
              <w:t>Project registration and risk profile assessment</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_Toc93065533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7</w:t>
            </w:r>
            <w:r w:rsidR="00502AE7" w:rsidRPr="004C79A9">
              <w:rPr>
                <w:rFonts w:ascii="Arial" w:hAnsi="Arial" w:cs="Arial"/>
                <w:noProof/>
                <w:webHidden/>
              </w:rPr>
              <w:fldChar w:fldCharType="end"/>
            </w:r>
          </w:hyperlink>
        </w:p>
        <w:p w14:paraId="09985D06" w14:textId="20C9DD65"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4" w:history="1">
            <w:r w:rsidR="00502AE7" w:rsidRPr="004C79A9">
              <w:rPr>
                <w:rStyle w:val="Hyperlink"/>
                <w:rFonts w:ascii="Arial" w:hAnsi="Arial" w:cs="Arial"/>
                <w:noProof/>
              </w:rPr>
              <w:t>Gateway reviews, health checks and deep dives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_Toc93065534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8</w:t>
            </w:r>
            <w:r w:rsidR="00502AE7" w:rsidRPr="004C79A9">
              <w:rPr>
                <w:rFonts w:ascii="Arial" w:hAnsi="Arial" w:cs="Arial"/>
                <w:noProof/>
                <w:webHidden/>
              </w:rPr>
              <w:fldChar w:fldCharType="end"/>
            </w:r>
          </w:hyperlink>
        </w:p>
        <w:p w14:paraId="35356C3F" w14:textId="442A91C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5" w:history="1">
            <w:r w:rsidR="00502AE7" w:rsidRPr="004C79A9">
              <w:rPr>
                <w:rStyle w:val="Hyperlink"/>
                <w:rFonts w:ascii="Arial" w:hAnsi="Arial" w:cs="Arial"/>
                <w:noProof/>
              </w:rPr>
              <w:t>Recommended Assurance Reviews across project tiers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_Toc93065535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8</w:t>
            </w:r>
            <w:r w:rsidR="00502AE7" w:rsidRPr="004C79A9">
              <w:rPr>
                <w:rFonts w:ascii="Arial" w:hAnsi="Arial" w:cs="Arial"/>
                <w:noProof/>
                <w:webHidden/>
              </w:rPr>
              <w:fldChar w:fldCharType="end"/>
            </w:r>
          </w:hyperlink>
        </w:p>
        <w:p w14:paraId="5D868826" w14:textId="7E3AA1C2"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6" w:history="1">
            <w:r w:rsidR="00502AE7" w:rsidRPr="004C79A9">
              <w:rPr>
                <w:rStyle w:val="Hyperlink"/>
                <w:rFonts w:ascii="Arial" w:hAnsi="Arial" w:cs="Arial"/>
                <w:noProof/>
              </w:rPr>
              <w:t>Overview of gateway review focus across project and program delivery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_Toc93065536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9</w:t>
            </w:r>
            <w:r w:rsidR="00502AE7" w:rsidRPr="004C79A9">
              <w:rPr>
                <w:rFonts w:ascii="Arial" w:hAnsi="Arial" w:cs="Arial"/>
                <w:noProof/>
                <w:webHidden/>
              </w:rPr>
              <w:fldChar w:fldCharType="end"/>
            </w:r>
          </w:hyperlink>
        </w:p>
        <w:p w14:paraId="0D21FCCA" w14:textId="3E177FE7"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7" w:history="1">
            <w:r w:rsidR="00502AE7" w:rsidRPr="004C79A9">
              <w:rPr>
                <w:rStyle w:val="Hyperlink"/>
                <w:rFonts w:ascii="Arial" w:hAnsi="Arial" w:cs="Arial"/>
                <w:noProof/>
              </w:rPr>
              <w:t>Improving infrastructure outcomes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_Toc93065537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9</w:t>
            </w:r>
            <w:r w:rsidR="00502AE7" w:rsidRPr="004C79A9">
              <w:rPr>
                <w:rFonts w:ascii="Arial" w:hAnsi="Arial" w:cs="Arial"/>
                <w:noProof/>
                <w:webHidden/>
              </w:rPr>
              <w:fldChar w:fldCharType="end"/>
            </w:r>
          </w:hyperlink>
        </w:p>
        <w:p w14:paraId="6BEB82D5" w14:textId="625EA99A" w:rsidR="00502AE7" w:rsidRPr="004C79A9" w:rsidRDefault="00000000" w:rsidP="00540072">
          <w:pPr>
            <w:pStyle w:val="TOC1"/>
            <w:rPr>
              <w:rFonts w:ascii="Arial" w:eastAsiaTheme="minorEastAsia" w:hAnsi="Arial" w:cs="Arial"/>
              <w:noProof/>
              <w:color w:val="auto"/>
              <w:lang w:eastAsia="en-AU"/>
            </w:rPr>
          </w:pPr>
          <w:hyperlink w:anchor="_Toc93065538" w:history="1">
            <w:r w:rsidR="00502AE7" w:rsidRPr="004C79A9">
              <w:rPr>
                <w:rStyle w:val="Hyperlink"/>
                <w:rFonts w:ascii="Arial" w:hAnsi="Arial" w:cs="Arial"/>
                <w:noProof/>
              </w:rPr>
              <w:t>Framework operations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_Toc93065538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10</w:t>
            </w:r>
            <w:r w:rsidR="00502AE7" w:rsidRPr="004C79A9">
              <w:rPr>
                <w:rFonts w:ascii="Arial" w:hAnsi="Arial" w:cs="Arial"/>
                <w:noProof/>
                <w:webHidden/>
              </w:rPr>
              <w:fldChar w:fldCharType="end"/>
            </w:r>
          </w:hyperlink>
        </w:p>
        <w:p w14:paraId="45072116" w14:textId="05C23510"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39" w:history="1">
            <w:r w:rsidR="00502AE7" w:rsidRPr="004C79A9">
              <w:rPr>
                <w:rStyle w:val="Hyperlink"/>
                <w:rFonts w:ascii="Arial" w:hAnsi="Arial" w:cs="Arial"/>
                <w:noProof/>
              </w:rPr>
              <w:t>Assurance review process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_Toc93065539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10</w:t>
            </w:r>
            <w:r w:rsidR="00502AE7" w:rsidRPr="004C79A9">
              <w:rPr>
                <w:rFonts w:ascii="Arial" w:hAnsi="Arial" w:cs="Arial"/>
                <w:noProof/>
                <w:webHidden/>
              </w:rPr>
              <w:fldChar w:fldCharType="end"/>
            </w:r>
          </w:hyperlink>
        </w:p>
        <w:p w14:paraId="3D8D1EA3" w14:textId="1D570C8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0" w:history="1">
            <w:r w:rsidR="00502AE7" w:rsidRPr="004C79A9">
              <w:rPr>
                <w:rStyle w:val="Hyperlink"/>
                <w:rFonts w:ascii="Arial" w:hAnsi="Arial" w:cs="Arial"/>
                <w:noProof/>
              </w:rPr>
              <w:t>Assurance roles and responsibilities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11</w:t>
            </w:r>
            <w:r w:rsidR="00502AE7" w:rsidRPr="004C79A9">
              <w:rPr>
                <w:rFonts w:ascii="Arial" w:hAnsi="Arial" w:cs="Arial"/>
                <w:noProof/>
                <w:webHidden/>
              </w:rPr>
              <w:fldChar w:fldCharType="end"/>
            </w:r>
          </w:hyperlink>
        </w:p>
        <w:p w14:paraId="69DD1E4A" w14:textId="25A942DD"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1" w:history="1">
            <w:r w:rsidR="00502AE7" w:rsidRPr="004C79A9">
              <w:rPr>
                <w:rStyle w:val="Hyperlink"/>
                <w:rFonts w:ascii="Arial" w:hAnsi="Arial" w:cs="Arial"/>
                <w:noProof/>
              </w:rPr>
              <w:t>Assurance review ownership and confidentiality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11</w:t>
            </w:r>
            <w:r w:rsidR="00502AE7" w:rsidRPr="004C79A9">
              <w:rPr>
                <w:rFonts w:ascii="Arial" w:hAnsi="Arial" w:cs="Arial"/>
                <w:noProof/>
                <w:webHidden/>
              </w:rPr>
              <w:fldChar w:fldCharType="end"/>
            </w:r>
          </w:hyperlink>
        </w:p>
        <w:p w14:paraId="62DFFD3C" w14:textId="0FB58F85"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2" w:history="1">
            <w:r w:rsidR="00502AE7" w:rsidRPr="004C79A9">
              <w:rPr>
                <w:rStyle w:val="Hyperlink"/>
                <w:rFonts w:ascii="Arial" w:hAnsi="Arial" w:cs="Arial"/>
                <w:noProof/>
              </w:rPr>
              <w:t>Assurance review distribution protocols for review reports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_Toc93065542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13</w:t>
            </w:r>
            <w:r w:rsidR="00502AE7" w:rsidRPr="004C79A9">
              <w:rPr>
                <w:rFonts w:ascii="Arial" w:hAnsi="Arial" w:cs="Arial"/>
                <w:noProof/>
                <w:webHidden/>
              </w:rPr>
              <w:fldChar w:fldCharType="end"/>
            </w:r>
          </w:hyperlink>
        </w:p>
        <w:p w14:paraId="4602C668" w14:textId="6153872A"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3" w:history="1">
            <w:r w:rsidR="00502AE7" w:rsidRPr="004C79A9">
              <w:rPr>
                <w:rStyle w:val="Hyperlink"/>
                <w:rFonts w:ascii="Arial" w:hAnsi="Arial" w:cs="Arial"/>
                <w:noProof/>
              </w:rPr>
              <w:t>Recommendation action plan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_Toc93065543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13</w:t>
            </w:r>
            <w:r w:rsidR="00502AE7" w:rsidRPr="004C79A9">
              <w:rPr>
                <w:rFonts w:ascii="Arial" w:hAnsi="Arial" w:cs="Arial"/>
                <w:noProof/>
                <w:webHidden/>
              </w:rPr>
              <w:fldChar w:fldCharType="end"/>
            </w:r>
          </w:hyperlink>
        </w:p>
        <w:p w14:paraId="738254ED" w14:textId="17CE54BB" w:rsidR="00502AE7" w:rsidRPr="004C79A9" w:rsidRDefault="00000000" w:rsidP="00540072">
          <w:pPr>
            <w:pStyle w:val="TOC1"/>
            <w:rPr>
              <w:rFonts w:ascii="Arial" w:eastAsiaTheme="minorEastAsia" w:hAnsi="Arial" w:cs="Arial"/>
              <w:noProof/>
              <w:color w:val="auto"/>
              <w:lang w:eastAsia="en-AU"/>
            </w:rPr>
          </w:pPr>
          <w:hyperlink w:anchor="_Toc93065544" w:history="1">
            <w:r w:rsidR="00502AE7" w:rsidRPr="004C79A9">
              <w:rPr>
                <w:rStyle w:val="Hyperlink"/>
                <w:rFonts w:ascii="Arial" w:hAnsi="Arial" w:cs="Arial"/>
                <w:noProof/>
              </w:rPr>
              <w:t>Appendix A - Assurance review reporting and rating</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_Toc93065544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6A00FD6F" w14:textId="355ED6F2"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5" w:history="1">
            <w:r w:rsidR="00502AE7" w:rsidRPr="004C79A9">
              <w:rPr>
                <w:rStyle w:val="Hyperlink"/>
                <w:rFonts w:ascii="Arial" w:hAnsi="Arial" w:cs="Arial"/>
                <w:noProof/>
              </w:rPr>
              <w:t>Red Amber Green (RAG) definition</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_Toc93065545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4307768C" w14:textId="5C502672"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6" w:history="1">
            <w:r w:rsidR="00502AE7" w:rsidRPr="004C79A9">
              <w:rPr>
                <w:rStyle w:val="Hyperlink"/>
                <w:rFonts w:ascii="Arial" w:hAnsi="Arial" w:cs="Arial"/>
                <w:noProof/>
              </w:rPr>
              <w:t>Overall rating key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_Toc93065546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105BAFEE" w14:textId="6B96A84E"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7" w:history="1">
            <w:r w:rsidR="00502AE7" w:rsidRPr="004C79A9">
              <w:rPr>
                <w:rStyle w:val="Hyperlink"/>
                <w:rFonts w:ascii="Arial" w:hAnsi="Arial" w:cs="Arial"/>
                <w:noProof/>
              </w:rPr>
              <w:t>Individual recommendations (criticality)</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_Toc93065547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2878F37C" w14:textId="2391F119"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48" w:history="1">
            <w:r w:rsidR="00502AE7" w:rsidRPr="004C79A9">
              <w:rPr>
                <w:rStyle w:val="Hyperlink"/>
                <w:rFonts w:ascii="Arial" w:hAnsi="Arial" w:cs="Arial"/>
                <w:noProof/>
              </w:rPr>
              <w:t>Key focus areas</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_Toc93065548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15</w:t>
            </w:r>
            <w:r w:rsidR="00502AE7" w:rsidRPr="004C79A9">
              <w:rPr>
                <w:rFonts w:ascii="Arial" w:hAnsi="Arial" w:cs="Arial"/>
                <w:noProof/>
                <w:webHidden/>
              </w:rPr>
              <w:fldChar w:fldCharType="end"/>
            </w:r>
          </w:hyperlink>
        </w:p>
        <w:p w14:paraId="4321B476" w14:textId="5FDADC78" w:rsidR="00502AE7" w:rsidRPr="004C79A9" w:rsidRDefault="00000000" w:rsidP="00540072">
          <w:pPr>
            <w:pStyle w:val="TOC1"/>
            <w:rPr>
              <w:rFonts w:ascii="Arial" w:eastAsiaTheme="minorEastAsia" w:hAnsi="Arial" w:cs="Arial"/>
              <w:noProof/>
              <w:color w:val="auto"/>
              <w:lang w:eastAsia="en-AU"/>
            </w:rPr>
          </w:pPr>
          <w:hyperlink w:anchor="_Toc93065549" w:history="1">
            <w:r w:rsidR="00502AE7" w:rsidRPr="004C79A9">
              <w:rPr>
                <w:rStyle w:val="Hyperlink"/>
                <w:rFonts w:ascii="Arial" w:hAnsi="Arial" w:cs="Arial"/>
                <w:noProof/>
              </w:rPr>
              <w:t>Appendix B – Role of the SRO</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_Toc93065549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16</w:t>
            </w:r>
            <w:r w:rsidR="00502AE7" w:rsidRPr="004C79A9">
              <w:rPr>
                <w:rFonts w:ascii="Arial" w:hAnsi="Arial" w:cs="Arial"/>
                <w:noProof/>
                <w:webHidden/>
              </w:rPr>
              <w:fldChar w:fldCharType="end"/>
            </w:r>
          </w:hyperlink>
        </w:p>
        <w:p w14:paraId="7F14F997" w14:textId="05E95D37" w:rsidR="00502AE7" w:rsidRPr="004C79A9" w:rsidRDefault="00000000" w:rsidP="00540072">
          <w:pPr>
            <w:pStyle w:val="TOC1"/>
            <w:rPr>
              <w:rFonts w:ascii="Arial" w:eastAsiaTheme="minorEastAsia" w:hAnsi="Arial" w:cs="Arial"/>
              <w:noProof/>
              <w:color w:val="auto"/>
              <w:lang w:eastAsia="en-AU"/>
            </w:rPr>
          </w:pPr>
          <w:hyperlink w:anchor="_Toc93065550" w:history="1">
            <w:r w:rsidR="00502AE7" w:rsidRPr="004C79A9">
              <w:rPr>
                <w:rStyle w:val="Hyperlink"/>
                <w:rFonts w:ascii="Arial" w:hAnsi="Arial" w:cs="Arial"/>
                <w:noProof/>
              </w:rPr>
              <w:t>Appendix C - Overview of risk profile criteria</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_Toc93065550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17</w:t>
            </w:r>
            <w:r w:rsidR="00502AE7" w:rsidRPr="004C79A9">
              <w:rPr>
                <w:rFonts w:ascii="Arial" w:hAnsi="Arial" w:cs="Arial"/>
                <w:noProof/>
                <w:webHidden/>
              </w:rPr>
              <w:fldChar w:fldCharType="end"/>
            </w:r>
          </w:hyperlink>
        </w:p>
        <w:p w14:paraId="62B8172E" w14:textId="5BD0A9CA" w:rsidR="00502AE7" w:rsidRPr="004C79A9" w:rsidRDefault="00000000">
          <w:pPr>
            <w:pStyle w:val="TOC3"/>
            <w:tabs>
              <w:tab w:val="right" w:leader="dot" w:pos="10763"/>
            </w:tabs>
            <w:rPr>
              <w:rFonts w:ascii="Arial" w:eastAsiaTheme="minorEastAsia" w:hAnsi="Arial" w:cs="Arial"/>
              <w:noProof/>
              <w:color w:val="auto"/>
              <w:lang w:eastAsia="en-AU"/>
            </w:rPr>
          </w:pPr>
          <w:hyperlink w:anchor="_Toc93065551" w:history="1">
            <w:r w:rsidR="00502AE7" w:rsidRPr="004C79A9">
              <w:rPr>
                <w:rStyle w:val="Hyperlink"/>
                <w:rFonts w:ascii="Arial" w:hAnsi="Arial" w:cs="Arial"/>
                <w:noProof/>
              </w:rPr>
              <w:t>Project-tier weighted risk score matrix</w:t>
            </w:r>
            <w:r w:rsidR="00502AE7" w:rsidRPr="004C79A9">
              <w:rPr>
                <w:rFonts w:ascii="Arial" w:hAnsi="Arial" w:cs="Arial"/>
                <w:noProof/>
                <w:webHidden/>
              </w:rPr>
              <w:tab/>
            </w:r>
            <w:r w:rsidR="00502AE7" w:rsidRPr="004C79A9">
              <w:rPr>
                <w:rFonts w:ascii="Arial" w:hAnsi="Arial" w:cs="Arial"/>
                <w:noProof/>
                <w:webHidden/>
              </w:rPr>
              <w:fldChar w:fldCharType="begin"/>
            </w:r>
            <w:r w:rsidR="00502AE7" w:rsidRPr="004C79A9">
              <w:rPr>
                <w:rFonts w:ascii="Arial" w:hAnsi="Arial" w:cs="Arial"/>
                <w:noProof/>
                <w:webHidden/>
              </w:rPr>
              <w:instrText xml:space="preserve"> PAGEREF _Toc93065551 \h </w:instrText>
            </w:r>
            <w:r w:rsidR="00502AE7" w:rsidRPr="004C79A9">
              <w:rPr>
                <w:rFonts w:ascii="Arial" w:hAnsi="Arial" w:cs="Arial"/>
                <w:noProof/>
                <w:webHidden/>
              </w:rPr>
            </w:r>
            <w:r w:rsidR="00502AE7" w:rsidRPr="004C79A9">
              <w:rPr>
                <w:rFonts w:ascii="Arial" w:hAnsi="Arial" w:cs="Arial"/>
                <w:noProof/>
                <w:webHidden/>
              </w:rPr>
              <w:fldChar w:fldCharType="separate"/>
            </w:r>
            <w:r w:rsidR="00FD58AA">
              <w:rPr>
                <w:rFonts w:ascii="Arial" w:hAnsi="Arial" w:cs="Arial"/>
                <w:noProof/>
                <w:webHidden/>
              </w:rPr>
              <w:t>17</w:t>
            </w:r>
            <w:r w:rsidR="00502AE7" w:rsidRPr="004C79A9">
              <w:rPr>
                <w:rFonts w:ascii="Arial" w:hAnsi="Arial" w:cs="Arial"/>
                <w:noProof/>
                <w:webHidden/>
              </w:rPr>
              <w:fldChar w:fldCharType="end"/>
            </w:r>
          </w:hyperlink>
        </w:p>
        <w:p w14:paraId="39974F9D" w14:textId="4B5E2D55" w:rsidR="003919A1" w:rsidRDefault="003919A1" w:rsidP="0071765E">
          <w:pPr>
            <w:rPr>
              <w:rFonts w:ascii="Arial" w:hAnsi="Arial" w:cs="Arial"/>
            </w:rPr>
          </w:pPr>
          <w:r w:rsidRPr="004C79A9">
            <w:rPr>
              <w:rFonts w:ascii="Arial" w:hAnsi="Arial" w:cs="Arial"/>
            </w:rPr>
            <w:fldChar w:fldCharType="end"/>
          </w:r>
        </w:p>
      </w:sdtContent>
    </w:sdt>
    <w:p w14:paraId="0FE57B77" w14:textId="77777777" w:rsidR="002302F7" w:rsidRDefault="002302F7" w:rsidP="002302F7">
      <w:pPr>
        <w:rPr>
          <w:rFonts w:ascii="Arial" w:hAnsi="Arial" w:cs="Arial"/>
        </w:rPr>
      </w:pPr>
    </w:p>
    <w:p w14:paraId="3B804D27" w14:textId="413B72D2" w:rsidR="00DA7F8B" w:rsidRPr="004C79A9" w:rsidRDefault="00DA7F8B" w:rsidP="00F32938">
      <w:pPr>
        <w:pStyle w:val="Heading1"/>
        <w:rPr>
          <w:rFonts w:ascii="Arial" w:hAnsi="Arial" w:cs="Arial"/>
        </w:rPr>
      </w:pPr>
      <w:bookmarkStart w:id="1" w:name="_Toc71881244"/>
      <w:bookmarkStart w:id="2" w:name="_Toc71884748"/>
      <w:bookmarkStart w:id="3" w:name="_Toc71888445"/>
      <w:bookmarkStart w:id="4" w:name="_Toc93065521"/>
      <w:r w:rsidRPr="004C79A9">
        <w:rPr>
          <w:rFonts w:ascii="Arial" w:hAnsi="Arial" w:cs="Arial"/>
        </w:rPr>
        <w:t>Glossary</w:t>
      </w:r>
      <w:bookmarkEnd w:id="1"/>
      <w:bookmarkEnd w:id="2"/>
      <w:bookmarkEnd w:id="3"/>
      <w:bookmarkEnd w:id="4"/>
    </w:p>
    <w:tbl>
      <w:tblPr>
        <w:tblStyle w:val="TableGrid"/>
        <w:tblW w:w="5004" w:type="pct"/>
        <w:tblLook w:val="04A0" w:firstRow="1" w:lastRow="0" w:firstColumn="1" w:lastColumn="0" w:noHBand="0" w:noVBand="1"/>
      </w:tblPr>
      <w:tblGrid>
        <w:gridCol w:w="1517"/>
        <w:gridCol w:w="9255"/>
      </w:tblGrid>
      <w:tr w:rsidR="00E34802" w:rsidRPr="004C79A9" w14:paraId="56924B7F" w14:textId="77777777" w:rsidTr="002302F7">
        <w:trPr>
          <w:trHeight w:val="353"/>
        </w:trPr>
        <w:tc>
          <w:tcPr>
            <w:tcW w:w="1271" w:type="dxa"/>
            <w:shd w:val="clear" w:color="auto" w:fill="005A96"/>
            <w:vAlign w:val="center"/>
          </w:tcPr>
          <w:p w14:paraId="441C9A86" w14:textId="77777777" w:rsidR="00DA7F8B" w:rsidRPr="004C79A9" w:rsidRDefault="00DA7F8B" w:rsidP="00CB62E1">
            <w:pPr>
              <w:pStyle w:val="Tabletext"/>
              <w:spacing w:before="20"/>
              <w:rPr>
                <w:rStyle w:val="BodytextBold"/>
                <w:rFonts w:ascii="Arial" w:hAnsi="Arial" w:cs="Arial"/>
                <w:color w:val="FFFFFF" w:themeColor="background1"/>
                <w:sz w:val="20"/>
                <w:szCs w:val="20"/>
              </w:rPr>
            </w:pPr>
            <w:r w:rsidRPr="004C79A9">
              <w:rPr>
                <w:rStyle w:val="BodytextBold"/>
                <w:rFonts w:ascii="Arial" w:hAnsi="Arial" w:cs="Arial"/>
                <w:color w:val="FFFFFF" w:themeColor="background1"/>
                <w:sz w:val="20"/>
                <w:szCs w:val="20"/>
              </w:rPr>
              <w:t>Term</w:t>
            </w:r>
          </w:p>
        </w:tc>
        <w:tc>
          <w:tcPr>
            <w:tcW w:w="9501" w:type="dxa"/>
            <w:shd w:val="clear" w:color="auto" w:fill="005A96"/>
            <w:vAlign w:val="center"/>
          </w:tcPr>
          <w:p w14:paraId="1860D9DA" w14:textId="77777777" w:rsidR="00DA7F8B" w:rsidRPr="004C79A9" w:rsidRDefault="00DA7F8B" w:rsidP="00CB62E1">
            <w:pPr>
              <w:pStyle w:val="Tabletext"/>
              <w:spacing w:before="20"/>
              <w:rPr>
                <w:rStyle w:val="BodytextBold"/>
                <w:rFonts w:ascii="Arial" w:hAnsi="Arial" w:cs="Arial"/>
                <w:color w:val="FFFFFF" w:themeColor="background1"/>
                <w:sz w:val="20"/>
                <w:szCs w:val="20"/>
              </w:rPr>
            </w:pPr>
            <w:r w:rsidRPr="004C79A9">
              <w:rPr>
                <w:rStyle w:val="BodytextBold"/>
                <w:rFonts w:ascii="Arial" w:hAnsi="Arial" w:cs="Arial"/>
                <w:color w:val="FFFFFF" w:themeColor="background1"/>
                <w:sz w:val="20"/>
                <w:szCs w:val="20"/>
              </w:rPr>
              <w:t>Definition</w:t>
            </w:r>
          </w:p>
        </w:tc>
      </w:tr>
      <w:tr w:rsidR="00D8483A" w:rsidRPr="004C79A9" w14:paraId="7EF63E70" w14:textId="77777777" w:rsidTr="002302F7">
        <w:trPr>
          <w:trHeight w:val="397"/>
        </w:trPr>
        <w:tc>
          <w:tcPr>
            <w:tcW w:w="1271" w:type="dxa"/>
            <w:shd w:val="clear" w:color="auto" w:fill="F2F2F2" w:themeFill="background1" w:themeFillShade="F2"/>
            <w:vAlign w:val="center"/>
          </w:tcPr>
          <w:p w14:paraId="45673608"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Assurance </w:t>
            </w:r>
            <w:r w:rsidR="006C5BAB" w:rsidRPr="004C79A9">
              <w:rPr>
                <w:rFonts w:ascii="Arial" w:hAnsi="Arial" w:cs="Arial"/>
                <w:b/>
                <w:sz w:val="20"/>
                <w:szCs w:val="20"/>
              </w:rPr>
              <w:t>r</w:t>
            </w:r>
            <w:r w:rsidRPr="004C79A9">
              <w:rPr>
                <w:rFonts w:ascii="Arial" w:hAnsi="Arial" w:cs="Arial"/>
                <w:b/>
                <w:sz w:val="20"/>
                <w:szCs w:val="20"/>
              </w:rPr>
              <w:t>eviews</w:t>
            </w:r>
          </w:p>
        </w:tc>
        <w:tc>
          <w:tcPr>
            <w:tcW w:w="9501" w:type="dxa"/>
            <w:vAlign w:val="center"/>
          </w:tcPr>
          <w:p w14:paraId="2390A427"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Refers to gateway, health check and deep dive reviews.</w:t>
            </w:r>
          </w:p>
        </w:tc>
      </w:tr>
      <w:tr w:rsidR="00D8483A" w:rsidRPr="004C79A9" w14:paraId="363B6508" w14:textId="77777777" w:rsidTr="002302F7">
        <w:trPr>
          <w:trHeight w:val="20"/>
        </w:trPr>
        <w:tc>
          <w:tcPr>
            <w:tcW w:w="1271" w:type="dxa"/>
            <w:shd w:val="clear" w:color="auto" w:fill="F2F2F2" w:themeFill="background1" w:themeFillShade="F2"/>
          </w:tcPr>
          <w:p w14:paraId="47C63976"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Deep </w:t>
            </w:r>
            <w:r w:rsidR="006C5BAB" w:rsidRPr="004C79A9">
              <w:rPr>
                <w:rFonts w:ascii="Arial" w:hAnsi="Arial" w:cs="Arial"/>
                <w:b/>
                <w:sz w:val="20"/>
                <w:szCs w:val="20"/>
              </w:rPr>
              <w:t>d</w:t>
            </w:r>
            <w:r w:rsidRPr="004C79A9">
              <w:rPr>
                <w:rFonts w:ascii="Arial" w:hAnsi="Arial" w:cs="Arial"/>
                <w:b/>
                <w:sz w:val="20"/>
                <w:szCs w:val="20"/>
              </w:rPr>
              <w:t xml:space="preserve">ive </w:t>
            </w:r>
            <w:r w:rsidR="006C5BAB" w:rsidRPr="004C79A9">
              <w:rPr>
                <w:rFonts w:ascii="Arial" w:hAnsi="Arial" w:cs="Arial"/>
                <w:b/>
                <w:sz w:val="20"/>
                <w:szCs w:val="20"/>
              </w:rPr>
              <w:t>r</w:t>
            </w:r>
            <w:r w:rsidRPr="004C79A9">
              <w:rPr>
                <w:rFonts w:ascii="Arial" w:hAnsi="Arial" w:cs="Arial"/>
                <w:b/>
                <w:sz w:val="20"/>
                <w:szCs w:val="20"/>
              </w:rPr>
              <w:t>eviews</w:t>
            </w:r>
          </w:p>
        </w:tc>
        <w:tc>
          <w:tcPr>
            <w:tcW w:w="9501" w:type="dxa"/>
          </w:tcPr>
          <w:p w14:paraId="1A973791"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Deep </w:t>
            </w:r>
            <w:r w:rsidR="006C5BAB" w:rsidRPr="004C79A9">
              <w:rPr>
                <w:rFonts w:ascii="Arial" w:hAnsi="Arial" w:cs="Arial"/>
                <w:sz w:val="20"/>
                <w:szCs w:val="20"/>
              </w:rPr>
              <w:t>d</w:t>
            </w:r>
            <w:r w:rsidRPr="004C79A9">
              <w:rPr>
                <w:rFonts w:ascii="Arial" w:hAnsi="Arial" w:cs="Arial"/>
                <w:sz w:val="20"/>
                <w:szCs w:val="20"/>
              </w:rPr>
              <w:t xml:space="preserve">ive </w:t>
            </w:r>
            <w:r w:rsidR="006C5BAB" w:rsidRPr="004C79A9">
              <w:rPr>
                <w:rFonts w:ascii="Arial" w:hAnsi="Arial" w:cs="Arial"/>
                <w:sz w:val="20"/>
                <w:szCs w:val="20"/>
              </w:rPr>
              <w:t>r</w:t>
            </w:r>
            <w:r w:rsidRPr="004C79A9">
              <w:rPr>
                <w:rFonts w:ascii="Arial" w:hAnsi="Arial" w:cs="Arial"/>
                <w:sz w:val="20"/>
                <w:szCs w:val="20"/>
              </w:rPr>
              <w:t xml:space="preserve">eviews are similar to health check reviews but focus on a specific and often specialised or technical issue. These reviews are usually undertaken in response to an issue raised by stakeholders. </w:t>
            </w:r>
          </w:p>
        </w:tc>
      </w:tr>
      <w:tr w:rsidR="00D8483A" w:rsidRPr="004C79A9" w14:paraId="193C8636" w14:textId="77777777" w:rsidTr="002302F7">
        <w:trPr>
          <w:trHeight w:val="20"/>
        </w:trPr>
        <w:tc>
          <w:tcPr>
            <w:tcW w:w="1271" w:type="dxa"/>
            <w:shd w:val="clear" w:color="auto" w:fill="F2F2F2" w:themeFill="background1" w:themeFillShade="F2"/>
          </w:tcPr>
          <w:p w14:paraId="1F9FB5F4"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Delivery </w:t>
            </w:r>
            <w:r w:rsidR="006C5BAB" w:rsidRPr="004C79A9">
              <w:rPr>
                <w:rFonts w:ascii="Arial" w:hAnsi="Arial" w:cs="Arial"/>
                <w:b/>
                <w:sz w:val="20"/>
                <w:szCs w:val="20"/>
              </w:rPr>
              <w:t>a</w:t>
            </w:r>
            <w:r w:rsidRPr="004C79A9">
              <w:rPr>
                <w:rFonts w:ascii="Arial" w:hAnsi="Arial" w:cs="Arial"/>
                <w:b/>
                <w:sz w:val="20"/>
                <w:szCs w:val="20"/>
              </w:rPr>
              <w:t>gency</w:t>
            </w:r>
          </w:p>
        </w:tc>
        <w:tc>
          <w:tcPr>
            <w:tcW w:w="9501" w:type="dxa"/>
          </w:tcPr>
          <w:p w14:paraId="4D142782" w14:textId="4EA0143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The Government agency tasked with developing and/or delivering a project applicable under this </w:t>
            </w:r>
            <w:r w:rsidR="003D6C11" w:rsidRPr="004C79A9">
              <w:rPr>
                <w:rFonts w:ascii="Arial" w:hAnsi="Arial" w:cs="Arial"/>
                <w:sz w:val="20"/>
                <w:szCs w:val="20"/>
              </w:rPr>
              <w:t>f</w:t>
            </w:r>
            <w:r w:rsidRPr="004C79A9">
              <w:rPr>
                <w:rFonts w:ascii="Arial" w:hAnsi="Arial" w:cs="Arial"/>
                <w:sz w:val="20"/>
                <w:szCs w:val="20"/>
              </w:rPr>
              <w:t>ramework.</w:t>
            </w:r>
          </w:p>
        </w:tc>
      </w:tr>
      <w:tr w:rsidR="00D8483A" w:rsidRPr="004C79A9" w14:paraId="00DDB490" w14:textId="77777777" w:rsidTr="002302F7">
        <w:trPr>
          <w:trHeight w:val="397"/>
        </w:trPr>
        <w:tc>
          <w:tcPr>
            <w:tcW w:w="1271" w:type="dxa"/>
            <w:shd w:val="clear" w:color="auto" w:fill="F2F2F2" w:themeFill="background1" w:themeFillShade="F2"/>
            <w:vAlign w:val="center"/>
          </w:tcPr>
          <w:p w14:paraId="41F5933E"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Gate</w:t>
            </w:r>
          </w:p>
        </w:tc>
        <w:tc>
          <w:tcPr>
            <w:tcW w:w="9501" w:type="dxa"/>
            <w:vAlign w:val="center"/>
          </w:tcPr>
          <w:p w14:paraId="051E9243" w14:textId="20456EFF" w:rsidR="00DA7F8B" w:rsidRPr="004C79A9" w:rsidRDefault="00D00F38" w:rsidP="00983275">
            <w:pPr>
              <w:pStyle w:val="Tabletext"/>
              <w:spacing w:before="60" w:after="60"/>
              <w:rPr>
                <w:rFonts w:ascii="Arial" w:hAnsi="Arial" w:cs="Arial"/>
                <w:sz w:val="20"/>
                <w:szCs w:val="20"/>
              </w:rPr>
            </w:pPr>
            <w:r w:rsidRPr="004C79A9">
              <w:rPr>
                <w:rFonts w:ascii="Arial" w:hAnsi="Arial" w:cs="Arial"/>
                <w:sz w:val="20"/>
                <w:szCs w:val="20"/>
              </w:rPr>
              <w:t xml:space="preserve">Key </w:t>
            </w:r>
            <w:r w:rsidR="00DA7F8B" w:rsidRPr="004C79A9">
              <w:rPr>
                <w:rFonts w:ascii="Arial" w:hAnsi="Arial" w:cs="Arial"/>
                <w:sz w:val="20"/>
                <w:szCs w:val="20"/>
              </w:rPr>
              <w:t xml:space="preserve">decision point(s) in a project/program’s lifecycle when a </w:t>
            </w:r>
            <w:r w:rsidR="003D6C11" w:rsidRPr="004C79A9">
              <w:rPr>
                <w:rFonts w:ascii="Arial" w:hAnsi="Arial" w:cs="Arial"/>
                <w:sz w:val="20"/>
                <w:szCs w:val="20"/>
              </w:rPr>
              <w:t>g</w:t>
            </w:r>
            <w:r w:rsidR="00DA7F8B" w:rsidRPr="004C79A9">
              <w:rPr>
                <w:rFonts w:ascii="Arial" w:hAnsi="Arial" w:cs="Arial"/>
                <w:sz w:val="20"/>
                <w:szCs w:val="20"/>
              </w:rPr>
              <w:t xml:space="preserve">ateway </w:t>
            </w:r>
            <w:r w:rsidR="003D6C11" w:rsidRPr="004C79A9">
              <w:rPr>
                <w:rFonts w:ascii="Arial" w:hAnsi="Arial" w:cs="Arial"/>
                <w:sz w:val="20"/>
                <w:szCs w:val="20"/>
              </w:rPr>
              <w:t>r</w:t>
            </w:r>
            <w:r w:rsidR="00DA7F8B" w:rsidRPr="004C79A9">
              <w:rPr>
                <w:rFonts w:ascii="Arial" w:hAnsi="Arial" w:cs="Arial"/>
                <w:sz w:val="20"/>
                <w:szCs w:val="20"/>
              </w:rPr>
              <w:t>eview may be undertaken.</w:t>
            </w:r>
          </w:p>
        </w:tc>
      </w:tr>
      <w:tr w:rsidR="00D8483A" w:rsidRPr="004C79A9" w14:paraId="65A91DB5" w14:textId="77777777" w:rsidTr="002302F7">
        <w:trPr>
          <w:trHeight w:val="20"/>
        </w:trPr>
        <w:tc>
          <w:tcPr>
            <w:tcW w:w="1271" w:type="dxa"/>
            <w:shd w:val="clear" w:color="auto" w:fill="F2F2F2" w:themeFill="background1" w:themeFillShade="F2"/>
          </w:tcPr>
          <w:p w14:paraId="5464AFD5"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Gateway </w:t>
            </w:r>
            <w:r w:rsidR="006C5BAB" w:rsidRPr="004C79A9">
              <w:rPr>
                <w:rFonts w:ascii="Arial" w:hAnsi="Arial" w:cs="Arial"/>
                <w:b/>
                <w:sz w:val="20"/>
                <w:szCs w:val="20"/>
              </w:rPr>
              <w:t>r</w:t>
            </w:r>
            <w:r w:rsidRPr="004C79A9">
              <w:rPr>
                <w:rFonts w:ascii="Arial" w:hAnsi="Arial" w:cs="Arial"/>
                <w:b/>
                <w:sz w:val="20"/>
                <w:szCs w:val="20"/>
              </w:rPr>
              <w:t>eview</w:t>
            </w:r>
          </w:p>
        </w:tc>
        <w:tc>
          <w:tcPr>
            <w:tcW w:w="9501" w:type="dxa"/>
          </w:tcPr>
          <w:p w14:paraId="35BA6F13" w14:textId="6E346449"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A </w:t>
            </w:r>
            <w:r w:rsidR="006C5BAB" w:rsidRPr="004C79A9">
              <w:rPr>
                <w:rFonts w:ascii="Arial" w:hAnsi="Arial" w:cs="Arial"/>
                <w:sz w:val="20"/>
                <w:szCs w:val="20"/>
              </w:rPr>
              <w:t>r</w:t>
            </w:r>
            <w:r w:rsidRPr="004C79A9">
              <w:rPr>
                <w:rFonts w:ascii="Arial" w:hAnsi="Arial" w:cs="Arial"/>
                <w:sz w:val="20"/>
                <w:szCs w:val="20"/>
              </w:rPr>
              <w:t xml:space="preserve">eview of a project/program by an independent team of experienced practitioners at a specific key decision point (gate) in the project/program lifecycle. </w:t>
            </w:r>
          </w:p>
          <w:p w14:paraId="4C43F209"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A </w:t>
            </w:r>
            <w:r w:rsidR="006C5BAB" w:rsidRPr="004C79A9">
              <w:rPr>
                <w:rFonts w:ascii="Arial" w:hAnsi="Arial" w:cs="Arial"/>
                <w:sz w:val="20"/>
                <w:szCs w:val="20"/>
              </w:rPr>
              <w:t>g</w:t>
            </w:r>
            <w:r w:rsidRPr="004C79A9">
              <w:rPr>
                <w:rFonts w:ascii="Arial" w:hAnsi="Arial" w:cs="Arial"/>
                <w:sz w:val="20"/>
                <w:szCs w:val="20"/>
              </w:rPr>
              <w:t xml:space="preserve">ateway </w:t>
            </w:r>
            <w:r w:rsidR="006C5BAB" w:rsidRPr="004C79A9">
              <w:rPr>
                <w:rFonts w:ascii="Arial" w:hAnsi="Arial" w:cs="Arial"/>
                <w:sz w:val="20"/>
                <w:szCs w:val="20"/>
              </w:rPr>
              <w:t>r</w:t>
            </w:r>
            <w:r w:rsidRPr="004C79A9">
              <w:rPr>
                <w:rFonts w:ascii="Arial" w:hAnsi="Arial" w:cs="Arial"/>
                <w:sz w:val="20"/>
                <w:szCs w:val="20"/>
              </w:rPr>
              <w:t>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D8483A" w:rsidRPr="004C79A9" w14:paraId="59AF2EC5" w14:textId="77777777" w:rsidTr="002302F7">
        <w:trPr>
          <w:trHeight w:val="20"/>
        </w:trPr>
        <w:tc>
          <w:tcPr>
            <w:tcW w:w="1271" w:type="dxa"/>
            <w:shd w:val="clear" w:color="auto" w:fill="F2F2F2" w:themeFill="background1" w:themeFillShade="F2"/>
          </w:tcPr>
          <w:p w14:paraId="23E58BD0"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 xml:space="preserve">Health </w:t>
            </w:r>
            <w:r w:rsidR="006C5BAB" w:rsidRPr="004C79A9">
              <w:rPr>
                <w:rFonts w:ascii="Arial" w:hAnsi="Arial" w:cs="Arial"/>
                <w:b/>
                <w:sz w:val="20"/>
                <w:szCs w:val="20"/>
              </w:rPr>
              <w:t>c</w:t>
            </w:r>
            <w:r w:rsidRPr="004C79A9">
              <w:rPr>
                <w:rFonts w:ascii="Arial" w:hAnsi="Arial" w:cs="Arial"/>
                <w:b/>
                <w:sz w:val="20"/>
                <w:szCs w:val="20"/>
              </w:rPr>
              <w:t>heck</w:t>
            </w:r>
          </w:p>
        </w:tc>
        <w:tc>
          <w:tcPr>
            <w:tcW w:w="9501" w:type="dxa"/>
          </w:tcPr>
          <w:p w14:paraId="383162FC" w14:textId="77777777" w:rsidR="00DA7F8B" w:rsidRPr="004C79A9" w:rsidRDefault="006C5BAB" w:rsidP="00983275">
            <w:pPr>
              <w:pStyle w:val="Tabletext"/>
              <w:spacing w:before="60" w:after="60"/>
              <w:rPr>
                <w:rFonts w:ascii="Arial" w:hAnsi="Arial" w:cs="Arial"/>
                <w:sz w:val="20"/>
                <w:szCs w:val="20"/>
              </w:rPr>
            </w:pPr>
            <w:r w:rsidRPr="004C79A9">
              <w:rPr>
                <w:rFonts w:ascii="Arial" w:hAnsi="Arial" w:cs="Arial"/>
                <w:sz w:val="20"/>
                <w:szCs w:val="20"/>
              </w:rPr>
              <w:t>A health check is an i</w:t>
            </w:r>
            <w:r w:rsidR="00DA7F8B" w:rsidRPr="004C79A9">
              <w:rPr>
                <w:rFonts w:ascii="Arial" w:hAnsi="Arial" w:cs="Arial"/>
                <w:sz w:val="20"/>
                <w:szCs w:val="20"/>
              </w:rPr>
              <w:t xml:space="preserve">ndependent </w:t>
            </w:r>
            <w:r w:rsidRPr="004C79A9">
              <w:rPr>
                <w:rFonts w:ascii="Arial" w:hAnsi="Arial" w:cs="Arial"/>
                <w:sz w:val="20"/>
                <w:szCs w:val="20"/>
              </w:rPr>
              <w:t>r</w:t>
            </w:r>
            <w:r w:rsidR="00DA7F8B" w:rsidRPr="004C79A9">
              <w:rPr>
                <w:rFonts w:ascii="Arial" w:hAnsi="Arial" w:cs="Arial"/>
                <w:sz w:val="20"/>
                <w:szCs w:val="20"/>
              </w:rPr>
              <w:t xml:space="preserve">eview carried out by a team of experienced practitioners seeking to identify issues in a project/program which may arise between </w:t>
            </w:r>
            <w:r w:rsidRPr="004C79A9">
              <w:rPr>
                <w:rFonts w:ascii="Arial" w:hAnsi="Arial" w:cs="Arial"/>
                <w:sz w:val="20"/>
                <w:szCs w:val="20"/>
              </w:rPr>
              <w:t>g</w:t>
            </w:r>
            <w:r w:rsidR="00DA7F8B" w:rsidRPr="004C79A9">
              <w:rPr>
                <w:rFonts w:ascii="Arial" w:hAnsi="Arial" w:cs="Arial"/>
                <w:sz w:val="20"/>
                <w:szCs w:val="20"/>
              </w:rPr>
              <w:t xml:space="preserve">ateway </w:t>
            </w:r>
            <w:r w:rsidRPr="004C79A9">
              <w:rPr>
                <w:rFonts w:ascii="Arial" w:hAnsi="Arial" w:cs="Arial"/>
                <w:sz w:val="20"/>
                <w:szCs w:val="20"/>
              </w:rPr>
              <w:t>r</w:t>
            </w:r>
            <w:r w:rsidR="00DA7F8B" w:rsidRPr="004C79A9">
              <w:rPr>
                <w:rFonts w:ascii="Arial" w:hAnsi="Arial" w:cs="Arial"/>
                <w:sz w:val="20"/>
                <w:szCs w:val="20"/>
              </w:rPr>
              <w:t xml:space="preserve">eviews. </w:t>
            </w:r>
          </w:p>
        </w:tc>
      </w:tr>
      <w:tr w:rsidR="00D8483A" w:rsidRPr="004C79A9" w14:paraId="5398E16A" w14:textId="77777777" w:rsidTr="002302F7">
        <w:trPr>
          <w:trHeight w:val="20"/>
        </w:trPr>
        <w:tc>
          <w:tcPr>
            <w:tcW w:w="1271" w:type="dxa"/>
            <w:shd w:val="clear" w:color="auto" w:fill="F2F2F2" w:themeFill="background1" w:themeFillShade="F2"/>
          </w:tcPr>
          <w:p w14:paraId="30A21183"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Program</w:t>
            </w:r>
          </w:p>
        </w:tc>
        <w:tc>
          <w:tcPr>
            <w:tcW w:w="9501" w:type="dxa"/>
          </w:tcPr>
          <w:p w14:paraId="54868F2D" w14:textId="5FCB69B3" w:rsidR="00DA7F8B" w:rsidRPr="004C79A9" w:rsidRDefault="00A579B3" w:rsidP="00983275">
            <w:pPr>
              <w:pStyle w:val="Tabletext"/>
              <w:spacing w:before="60" w:after="60"/>
              <w:rPr>
                <w:rFonts w:ascii="Arial" w:hAnsi="Arial" w:cs="Arial"/>
                <w:sz w:val="20"/>
                <w:szCs w:val="20"/>
              </w:rPr>
            </w:pPr>
            <w:r w:rsidRPr="004C79A9">
              <w:rPr>
                <w:rFonts w:ascii="Arial" w:hAnsi="Arial" w:cs="Arial"/>
                <w:sz w:val="20"/>
                <w:szCs w:val="20"/>
              </w:rPr>
              <w:t>Programs provide an umbrella under which related projects and activities can be coordinated.</w:t>
            </w:r>
            <w:r w:rsidR="00770BFF" w:rsidRPr="004C79A9">
              <w:rPr>
                <w:rFonts w:ascii="Arial" w:hAnsi="Arial" w:cs="Arial"/>
                <w:sz w:val="20"/>
                <w:szCs w:val="20"/>
              </w:rPr>
              <w:t xml:space="preserve"> </w:t>
            </w:r>
            <w:r w:rsidR="00DA7F8B" w:rsidRPr="004C79A9">
              <w:rPr>
                <w:rFonts w:ascii="Arial" w:hAnsi="Arial" w:cs="Arial"/>
                <w:sz w:val="20"/>
                <w:szCs w:val="20"/>
              </w:rPr>
              <w:t>A</w:t>
            </w:r>
            <w:r w:rsidR="00D13AEE" w:rsidRPr="004C79A9">
              <w:rPr>
                <w:rFonts w:ascii="Arial" w:hAnsi="Arial" w:cs="Arial"/>
                <w:sz w:val="20"/>
                <w:szCs w:val="20"/>
              </w:rPr>
              <w:t> </w:t>
            </w:r>
            <w:r w:rsidR="00DA7F8B" w:rsidRPr="004C79A9">
              <w:rPr>
                <w:rFonts w:ascii="Arial" w:hAnsi="Arial" w:cs="Arial"/>
                <w:sz w:val="20"/>
                <w:szCs w:val="20"/>
              </w:rPr>
              <w:t xml:space="preserve">program is likely to be longer term and have a life that spans several years. </w:t>
            </w:r>
          </w:p>
          <w:p w14:paraId="492FA137" w14:textId="009B41FF"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Projects that form part of a program may be grouped together for a variety of reasons including co-location, similar nature (</w:t>
            </w:r>
            <w:r w:rsidR="006C5BAB" w:rsidRPr="004C79A9">
              <w:rPr>
                <w:rFonts w:ascii="Arial" w:hAnsi="Arial" w:cs="Arial"/>
                <w:sz w:val="20"/>
                <w:szCs w:val="20"/>
              </w:rPr>
              <w:t xml:space="preserve">for example, </w:t>
            </w:r>
            <w:r w:rsidR="0051432D" w:rsidRPr="004C79A9">
              <w:rPr>
                <w:rFonts w:ascii="Arial" w:hAnsi="Arial" w:cs="Arial"/>
                <w:sz w:val="20"/>
                <w:szCs w:val="20"/>
              </w:rPr>
              <w:t xml:space="preserve">agency capital program or </w:t>
            </w:r>
            <w:r w:rsidR="006C5BAB" w:rsidRPr="004C79A9">
              <w:rPr>
                <w:rFonts w:ascii="Arial" w:hAnsi="Arial" w:cs="Arial"/>
                <w:sz w:val="20"/>
                <w:szCs w:val="20"/>
              </w:rPr>
              <w:t>r</w:t>
            </w:r>
            <w:r w:rsidRPr="004C79A9">
              <w:rPr>
                <w:rFonts w:ascii="Arial" w:hAnsi="Arial" w:cs="Arial"/>
                <w:sz w:val="20"/>
                <w:szCs w:val="20"/>
              </w:rPr>
              <w:t xml:space="preserve">oad </w:t>
            </w:r>
            <w:r w:rsidR="006C5BAB" w:rsidRPr="004C79A9">
              <w:rPr>
                <w:rFonts w:ascii="Arial" w:hAnsi="Arial" w:cs="Arial"/>
                <w:sz w:val="20"/>
                <w:szCs w:val="20"/>
              </w:rPr>
              <w:t>u</w:t>
            </w:r>
            <w:r w:rsidRPr="004C79A9">
              <w:rPr>
                <w:rFonts w:ascii="Arial" w:hAnsi="Arial" w:cs="Arial"/>
                <w:sz w:val="20"/>
                <w:szCs w:val="20"/>
              </w:rPr>
              <w:t xml:space="preserve">pgrades) or </w:t>
            </w:r>
            <w:r w:rsidR="006C5BAB" w:rsidRPr="004C79A9">
              <w:rPr>
                <w:rFonts w:ascii="Arial" w:hAnsi="Arial" w:cs="Arial"/>
                <w:sz w:val="20"/>
                <w:szCs w:val="20"/>
              </w:rPr>
              <w:t>shared</w:t>
            </w:r>
            <w:r w:rsidRPr="004C79A9">
              <w:rPr>
                <w:rFonts w:ascii="Arial" w:hAnsi="Arial" w:cs="Arial"/>
                <w:sz w:val="20"/>
                <w:szCs w:val="20"/>
              </w:rPr>
              <w:t xml:space="preserve"> outcome. </w:t>
            </w:r>
            <w:r w:rsidR="00A579B3" w:rsidRPr="004C79A9" w:rsidDel="00A579B3">
              <w:rPr>
                <w:rFonts w:ascii="Arial" w:hAnsi="Arial" w:cs="Arial"/>
                <w:sz w:val="20"/>
                <w:szCs w:val="20"/>
              </w:rPr>
              <w:t xml:space="preserve"> </w:t>
            </w:r>
          </w:p>
          <w:p w14:paraId="43489C16" w14:textId="36C11BFD"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 xml:space="preserve">The component parts of a program are usually individual projects or smaller groups of projects (sub-programs). In some cases, these individual projects or sub-programs may have a different </w:t>
            </w:r>
            <w:r w:rsidR="00ED34A5" w:rsidRPr="004C79A9">
              <w:rPr>
                <w:rFonts w:ascii="Arial" w:hAnsi="Arial" w:cs="Arial"/>
                <w:sz w:val="20"/>
                <w:szCs w:val="20"/>
              </w:rPr>
              <w:t>p</w:t>
            </w:r>
            <w:r w:rsidRPr="004C79A9">
              <w:rPr>
                <w:rFonts w:ascii="Arial" w:hAnsi="Arial" w:cs="Arial"/>
                <w:sz w:val="20"/>
                <w:szCs w:val="20"/>
              </w:rPr>
              <w:t xml:space="preserve">roject </w:t>
            </w:r>
            <w:r w:rsidR="00ED34A5" w:rsidRPr="004C79A9">
              <w:rPr>
                <w:rFonts w:ascii="Arial" w:hAnsi="Arial" w:cs="Arial"/>
                <w:sz w:val="20"/>
                <w:szCs w:val="20"/>
              </w:rPr>
              <w:t>t</w:t>
            </w:r>
            <w:r w:rsidRPr="004C79A9">
              <w:rPr>
                <w:rFonts w:ascii="Arial" w:hAnsi="Arial" w:cs="Arial"/>
                <w:sz w:val="20"/>
                <w:szCs w:val="20"/>
              </w:rPr>
              <w:t xml:space="preserve">ier to the overall program. </w:t>
            </w:r>
          </w:p>
        </w:tc>
      </w:tr>
      <w:tr w:rsidR="00D8483A" w:rsidRPr="004C79A9" w14:paraId="39E3B43B" w14:textId="77777777" w:rsidTr="002302F7">
        <w:trPr>
          <w:trHeight w:val="20"/>
        </w:trPr>
        <w:tc>
          <w:tcPr>
            <w:tcW w:w="1271" w:type="dxa"/>
            <w:shd w:val="clear" w:color="auto" w:fill="F2F2F2" w:themeFill="background1" w:themeFillShade="F2"/>
          </w:tcPr>
          <w:p w14:paraId="2B0C8F27" w14:textId="77777777" w:rsidR="00DA7F8B" w:rsidRPr="004C79A9" w:rsidRDefault="00DA7F8B" w:rsidP="00CB62E1">
            <w:pPr>
              <w:pStyle w:val="Tabletext"/>
              <w:spacing w:before="20"/>
              <w:rPr>
                <w:rFonts w:ascii="Arial" w:hAnsi="Arial" w:cs="Arial"/>
                <w:b/>
                <w:sz w:val="20"/>
                <w:szCs w:val="20"/>
              </w:rPr>
            </w:pPr>
            <w:r w:rsidRPr="004C79A9">
              <w:rPr>
                <w:rFonts w:ascii="Arial" w:hAnsi="Arial" w:cs="Arial"/>
                <w:b/>
                <w:sz w:val="20"/>
                <w:szCs w:val="20"/>
              </w:rPr>
              <w:t>Project</w:t>
            </w:r>
          </w:p>
        </w:tc>
        <w:tc>
          <w:tcPr>
            <w:tcW w:w="9501" w:type="dxa"/>
          </w:tcPr>
          <w:p w14:paraId="1BDC975F" w14:textId="77777777" w:rsidR="00770BFF" w:rsidRPr="004C79A9" w:rsidRDefault="00770BFF" w:rsidP="00983275">
            <w:pPr>
              <w:pStyle w:val="Tabletext"/>
              <w:spacing w:before="60" w:after="60"/>
              <w:rPr>
                <w:rFonts w:ascii="Arial" w:hAnsi="Arial" w:cs="Arial"/>
                <w:sz w:val="20"/>
                <w:szCs w:val="20"/>
                <w:lang w:eastAsia="en-AU"/>
              </w:rPr>
            </w:pPr>
            <w:r w:rsidRPr="004C79A9">
              <w:rPr>
                <w:rFonts w:ascii="Arial" w:hAnsi="Arial" w:cs="Arial"/>
                <w:sz w:val="20"/>
                <w:szCs w:val="20"/>
                <w:lang w:eastAsia="en-AU"/>
              </w:rPr>
              <w:t xml:space="preserve">A project is a group of interrelated activities that are planned and then executed in a particular sequence to achieve planned and agreed outcomes, within a predetermined timeframe. A project has the following characteristics: </w:t>
            </w:r>
          </w:p>
          <w:p w14:paraId="78A7E6EF"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defined scope and finite resources </w:t>
            </w:r>
          </w:p>
          <w:p w14:paraId="5C534D58"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has a definable start and end dates </w:t>
            </w:r>
          </w:p>
          <w:p w14:paraId="02CAFFD1"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introduces a change </w:t>
            </w:r>
          </w:p>
          <w:p w14:paraId="40C4960B"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creates a unique result, product or service </w:t>
            </w:r>
          </w:p>
          <w:p w14:paraId="50BD08C7" w14:textId="77777777" w:rsidR="00770BFF" w:rsidRPr="004C79A9" w:rsidRDefault="00770BFF" w:rsidP="00983275">
            <w:pPr>
              <w:pStyle w:val="Tabletext"/>
              <w:rPr>
                <w:rFonts w:ascii="Arial" w:hAnsi="Arial" w:cs="Arial"/>
                <w:sz w:val="20"/>
                <w:szCs w:val="20"/>
                <w:lang w:eastAsia="en-AU"/>
              </w:rPr>
            </w:pPr>
            <w:r w:rsidRPr="004C79A9">
              <w:rPr>
                <w:rFonts w:ascii="Arial" w:hAnsi="Arial" w:cs="Arial"/>
                <w:sz w:val="20"/>
                <w:szCs w:val="20"/>
                <w:lang w:eastAsia="en-AU"/>
              </w:rPr>
              <w:sym w:font="Symbol" w:char="F0B7"/>
            </w:r>
            <w:r w:rsidRPr="004C79A9">
              <w:rPr>
                <w:rFonts w:ascii="Arial" w:hAnsi="Arial" w:cs="Arial"/>
                <w:sz w:val="20"/>
                <w:szCs w:val="20"/>
                <w:lang w:eastAsia="en-AU"/>
              </w:rPr>
              <w:t xml:space="preserve"> has its own governance structure</w:t>
            </w:r>
          </w:p>
          <w:p w14:paraId="7F069088" w14:textId="77777777" w:rsidR="00DA7F8B" w:rsidRPr="004C79A9" w:rsidRDefault="00DA7F8B" w:rsidP="00983275">
            <w:pPr>
              <w:pStyle w:val="Tabletext"/>
              <w:spacing w:before="60" w:after="60"/>
              <w:rPr>
                <w:rFonts w:ascii="Arial" w:hAnsi="Arial" w:cs="Arial"/>
                <w:sz w:val="20"/>
                <w:szCs w:val="20"/>
              </w:rPr>
            </w:pPr>
            <w:r w:rsidRPr="004C79A9">
              <w:rPr>
                <w:rFonts w:ascii="Arial" w:hAnsi="Arial" w:cs="Arial"/>
                <w:sz w:val="20"/>
                <w:szCs w:val="20"/>
              </w:rPr>
              <w:t>A particular project may or may not be part of a program.</w:t>
            </w:r>
          </w:p>
        </w:tc>
      </w:tr>
      <w:tr w:rsidR="00D8483A" w:rsidRPr="004C79A9" w14:paraId="5DF15EAC" w14:textId="77777777" w:rsidTr="002302F7">
        <w:trPr>
          <w:trHeight w:val="20"/>
        </w:trPr>
        <w:tc>
          <w:tcPr>
            <w:tcW w:w="1271" w:type="dxa"/>
            <w:shd w:val="clear" w:color="auto" w:fill="F2F2F2" w:themeFill="background1" w:themeFillShade="F2"/>
          </w:tcPr>
          <w:p w14:paraId="6F861AF7" w14:textId="77777777" w:rsidR="00B14C88" w:rsidRPr="004C79A9" w:rsidRDefault="00B14C88" w:rsidP="00CB62E1">
            <w:pPr>
              <w:pStyle w:val="Tabletext"/>
              <w:spacing w:before="20"/>
              <w:rPr>
                <w:rFonts w:ascii="Arial" w:hAnsi="Arial" w:cs="Arial"/>
                <w:b/>
                <w:sz w:val="20"/>
                <w:szCs w:val="20"/>
              </w:rPr>
            </w:pPr>
            <w:r w:rsidRPr="004C79A9">
              <w:rPr>
                <w:rFonts w:ascii="Arial" w:hAnsi="Arial" w:cs="Arial"/>
                <w:b/>
                <w:sz w:val="20"/>
                <w:szCs w:val="20"/>
              </w:rPr>
              <w:t xml:space="preserve">Project </w:t>
            </w:r>
            <w:r w:rsidR="006C5BAB" w:rsidRPr="004C79A9">
              <w:rPr>
                <w:rFonts w:ascii="Arial" w:hAnsi="Arial" w:cs="Arial"/>
                <w:b/>
                <w:sz w:val="20"/>
                <w:szCs w:val="20"/>
              </w:rPr>
              <w:t>a</w:t>
            </w:r>
            <w:r w:rsidRPr="004C79A9">
              <w:rPr>
                <w:rFonts w:ascii="Arial" w:hAnsi="Arial" w:cs="Arial"/>
                <w:b/>
                <w:sz w:val="20"/>
                <w:szCs w:val="20"/>
              </w:rPr>
              <w:t>ssurance</w:t>
            </w:r>
          </w:p>
        </w:tc>
        <w:tc>
          <w:tcPr>
            <w:tcW w:w="9501" w:type="dxa"/>
          </w:tcPr>
          <w:p w14:paraId="06C56647" w14:textId="77777777" w:rsidR="00B14C88" w:rsidRPr="004C79A9" w:rsidRDefault="00376D37" w:rsidP="00983275">
            <w:pPr>
              <w:pStyle w:val="Tabletext"/>
              <w:spacing w:before="60" w:after="60"/>
              <w:rPr>
                <w:rFonts w:ascii="Arial" w:hAnsi="Arial" w:cs="Arial"/>
                <w:sz w:val="20"/>
                <w:szCs w:val="20"/>
              </w:rPr>
            </w:pPr>
            <w:r w:rsidRPr="004C79A9">
              <w:rPr>
                <w:rFonts w:ascii="Arial" w:hAnsi="Arial" w:cs="Arial"/>
                <w:sz w:val="20"/>
                <w:szCs w:val="20"/>
              </w:rPr>
              <w:t xml:space="preserve">The governance, reporting and expert project review process that assesses the health and viability of a project. Project </w:t>
            </w:r>
            <w:r w:rsidR="00594AF6" w:rsidRPr="004C79A9">
              <w:rPr>
                <w:rFonts w:ascii="Arial" w:hAnsi="Arial" w:cs="Arial"/>
                <w:sz w:val="20"/>
                <w:szCs w:val="20"/>
              </w:rPr>
              <w:t>a</w:t>
            </w:r>
            <w:r w:rsidRPr="004C79A9">
              <w:rPr>
                <w:rFonts w:ascii="Arial" w:hAnsi="Arial" w:cs="Arial"/>
                <w:sz w:val="20"/>
                <w:szCs w:val="20"/>
              </w:rPr>
              <w:t>ssurance can provide investors and other</w:t>
            </w:r>
            <w:hyperlink r:id="rId15" w:tgtFrame="_blank" w:history="1">
              <w:r w:rsidRPr="004C79A9">
                <w:rPr>
                  <w:rFonts w:ascii="Arial" w:hAnsi="Arial" w:cs="Arial"/>
                  <w:sz w:val="20"/>
                  <w:szCs w:val="20"/>
                </w:rPr>
                <w:t xml:space="preserve"> stakeholders</w:t>
              </w:r>
            </w:hyperlink>
            <w:r w:rsidRPr="004C79A9">
              <w:rPr>
                <w:rFonts w:ascii="Arial" w:hAnsi="Arial" w:cs="Arial"/>
                <w:sz w:val="20"/>
                <w:szCs w:val="20"/>
              </w:rPr>
              <w:t xml:space="preserve"> with the confidence that the project can deliver to time, budget and quality</w:t>
            </w:r>
            <w:r w:rsidR="00594AF6" w:rsidRPr="004C79A9">
              <w:rPr>
                <w:rFonts w:ascii="Arial" w:hAnsi="Arial" w:cs="Arial"/>
                <w:sz w:val="20"/>
                <w:szCs w:val="20"/>
              </w:rPr>
              <w:t>.</w:t>
            </w:r>
          </w:p>
        </w:tc>
      </w:tr>
      <w:tr w:rsidR="00D8483A" w:rsidRPr="004C79A9" w14:paraId="54A58C1A" w14:textId="77777777" w:rsidTr="002302F7">
        <w:trPr>
          <w:trHeight w:val="20"/>
        </w:trPr>
        <w:tc>
          <w:tcPr>
            <w:tcW w:w="1271" w:type="dxa"/>
            <w:shd w:val="clear" w:color="auto" w:fill="F2F2F2" w:themeFill="background1" w:themeFillShade="F2"/>
          </w:tcPr>
          <w:p w14:paraId="0FC9E51F"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Project Assurance Services Panel</w:t>
            </w:r>
          </w:p>
        </w:tc>
        <w:tc>
          <w:tcPr>
            <w:tcW w:w="9501" w:type="dxa"/>
          </w:tcPr>
          <w:p w14:paraId="4F679AAC" w14:textId="5F3F8098"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Established and managed by </w:t>
            </w:r>
            <w:r w:rsidR="003071D0" w:rsidRPr="004C79A9">
              <w:rPr>
                <w:rFonts w:ascii="Arial" w:hAnsi="Arial" w:cs="Arial"/>
                <w:sz w:val="20"/>
                <w:szCs w:val="20"/>
              </w:rPr>
              <w:t>Infrastructure Tasmania</w:t>
            </w:r>
            <w:r w:rsidR="0051432D" w:rsidRPr="004C79A9">
              <w:rPr>
                <w:rFonts w:ascii="Arial" w:hAnsi="Arial" w:cs="Arial"/>
                <w:sz w:val="20"/>
                <w:szCs w:val="20"/>
              </w:rPr>
              <w:t>,</w:t>
            </w:r>
            <w:r w:rsidR="003071D0" w:rsidRPr="004C79A9">
              <w:rPr>
                <w:rFonts w:ascii="Arial" w:hAnsi="Arial" w:cs="Arial"/>
                <w:sz w:val="20"/>
                <w:szCs w:val="20"/>
              </w:rPr>
              <w:t xml:space="preserve"> </w:t>
            </w:r>
            <w:r w:rsidRPr="004C79A9">
              <w:rPr>
                <w:rFonts w:ascii="Arial" w:hAnsi="Arial" w:cs="Arial"/>
                <w:sz w:val="20"/>
                <w:szCs w:val="20"/>
              </w:rPr>
              <w:t xml:space="preserve">the panel includes experts with skills, experience and capability across infrastructure sectors and project delivery. The project assurances service panel ensures quick mobilisation and coordination of review teams and </w:t>
            </w:r>
            <w:r w:rsidR="00E209BA" w:rsidRPr="004C79A9">
              <w:rPr>
                <w:rFonts w:ascii="Arial" w:hAnsi="Arial" w:cs="Arial"/>
                <w:sz w:val="20"/>
                <w:szCs w:val="20"/>
              </w:rPr>
              <w:t xml:space="preserve">the consistent </w:t>
            </w:r>
            <w:r w:rsidRPr="004C79A9">
              <w:rPr>
                <w:rFonts w:ascii="Arial" w:hAnsi="Arial" w:cs="Arial"/>
                <w:sz w:val="20"/>
                <w:szCs w:val="20"/>
              </w:rPr>
              <w:t>application of the project assurance framework.</w:t>
            </w:r>
          </w:p>
        </w:tc>
      </w:tr>
      <w:tr w:rsidR="00D8483A" w:rsidRPr="004C79A9" w14:paraId="4464EE8B" w14:textId="77777777" w:rsidTr="002302F7">
        <w:trPr>
          <w:trHeight w:val="20"/>
        </w:trPr>
        <w:tc>
          <w:tcPr>
            <w:tcW w:w="1271" w:type="dxa"/>
            <w:shd w:val="clear" w:color="auto" w:fill="F2F2F2" w:themeFill="background1" w:themeFillShade="F2"/>
          </w:tcPr>
          <w:p w14:paraId="6DFCB68E"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Project tier</w:t>
            </w:r>
          </w:p>
        </w:tc>
        <w:tc>
          <w:tcPr>
            <w:tcW w:w="9501" w:type="dxa"/>
          </w:tcPr>
          <w:p w14:paraId="12F4621F" w14:textId="6AF82A58"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The project tier classification is comprised of three project tiers, where </w:t>
            </w:r>
            <w:r w:rsidR="00ED34A5" w:rsidRPr="004C79A9">
              <w:rPr>
                <w:rFonts w:ascii="Arial" w:hAnsi="Arial" w:cs="Arial"/>
                <w:sz w:val="20"/>
                <w:szCs w:val="20"/>
              </w:rPr>
              <w:t>T</w:t>
            </w:r>
            <w:r w:rsidRPr="004C79A9">
              <w:rPr>
                <w:rFonts w:ascii="Arial" w:hAnsi="Arial" w:cs="Arial"/>
                <w:sz w:val="20"/>
                <w:szCs w:val="20"/>
              </w:rPr>
              <w:t xml:space="preserve">ier 1 encompasses projects deemed as being the highest risk profile (Tier 1 – </w:t>
            </w:r>
            <w:r w:rsidR="0051432D" w:rsidRPr="004C79A9">
              <w:rPr>
                <w:rFonts w:ascii="Arial" w:hAnsi="Arial" w:cs="Arial"/>
                <w:sz w:val="20"/>
                <w:szCs w:val="20"/>
              </w:rPr>
              <w:t xml:space="preserve">high </w:t>
            </w:r>
            <w:r w:rsidRPr="004C79A9">
              <w:rPr>
                <w:rFonts w:ascii="Arial" w:hAnsi="Arial" w:cs="Arial"/>
                <w:sz w:val="20"/>
                <w:szCs w:val="20"/>
              </w:rPr>
              <w:t>value, high risk projects), and Tier 3 with the lowest risk profile. Tier classification considers a project's overall risk profile and the project’s estimated total budget.</w:t>
            </w:r>
          </w:p>
        </w:tc>
      </w:tr>
      <w:tr w:rsidR="00D8483A" w:rsidRPr="004C79A9" w14:paraId="3EDF1603" w14:textId="77777777" w:rsidTr="002302F7">
        <w:trPr>
          <w:trHeight w:val="20"/>
        </w:trPr>
        <w:tc>
          <w:tcPr>
            <w:tcW w:w="1271" w:type="dxa"/>
            <w:shd w:val="clear" w:color="auto" w:fill="F2F2F2" w:themeFill="background1" w:themeFillShade="F2"/>
          </w:tcPr>
          <w:p w14:paraId="6F201592"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Regular infrastructure project reporting</w:t>
            </w:r>
          </w:p>
        </w:tc>
        <w:tc>
          <w:tcPr>
            <w:tcW w:w="9501" w:type="dxa"/>
          </w:tcPr>
          <w:p w14:paraId="3CE88264" w14:textId="63A19A94"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Routine reporting of projects prepared by the Department of Treasury and Finance and provided to Government.</w:t>
            </w:r>
          </w:p>
        </w:tc>
      </w:tr>
      <w:tr w:rsidR="00D8483A" w:rsidRPr="004C79A9" w14:paraId="2DDB9442" w14:textId="77777777" w:rsidTr="002302F7">
        <w:trPr>
          <w:trHeight w:val="20"/>
        </w:trPr>
        <w:tc>
          <w:tcPr>
            <w:tcW w:w="1271" w:type="dxa"/>
            <w:shd w:val="clear" w:color="auto" w:fill="F2F2F2" w:themeFill="background1" w:themeFillShade="F2"/>
          </w:tcPr>
          <w:p w14:paraId="0F5C4935" w14:textId="6A87FE3F"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 xml:space="preserve">Assurance Review </w:t>
            </w:r>
            <w:r w:rsidR="0042743D" w:rsidRPr="004C79A9">
              <w:rPr>
                <w:rFonts w:ascii="Arial" w:hAnsi="Arial" w:cs="Arial"/>
                <w:b/>
                <w:sz w:val="20"/>
                <w:szCs w:val="20"/>
              </w:rPr>
              <w:t>T</w:t>
            </w:r>
            <w:r w:rsidRPr="004C79A9">
              <w:rPr>
                <w:rFonts w:ascii="Arial" w:hAnsi="Arial" w:cs="Arial"/>
                <w:b/>
                <w:sz w:val="20"/>
                <w:szCs w:val="20"/>
              </w:rPr>
              <w:t>eam</w:t>
            </w:r>
          </w:p>
        </w:tc>
        <w:tc>
          <w:tcPr>
            <w:tcW w:w="9501" w:type="dxa"/>
          </w:tcPr>
          <w:p w14:paraId="6271411B" w14:textId="3C8EF173"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A team of expert independent reviewers, sourced from the </w:t>
            </w:r>
            <w:r w:rsidR="00ED34A5" w:rsidRPr="004C79A9">
              <w:rPr>
                <w:rFonts w:ascii="Arial" w:hAnsi="Arial" w:cs="Arial"/>
                <w:sz w:val="20"/>
                <w:szCs w:val="20"/>
              </w:rPr>
              <w:t>p</w:t>
            </w:r>
            <w:r w:rsidRPr="004C79A9">
              <w:rPr>
                <w:rFonts w:ascii="Arial" w:hAnsi="Arial" w:cs="Arial"/>
                <w:sz w:val="20"/>
                <w:szCs w:val="20"/>
              </w:rPr>
              <w:t xml:space="preserve">roject </w:t>
            </w:r>
            <w:r w:rsidR="00ED34A5" w:rsidRPr="004C79A9">
              <w:rPr>
                <w:rFonts w:ascii="Arial" w:hAnsi="Arial" w:cs="Arial"/>
                <w:sz w:val="20"/>
                <w:szCs w:val="20"/>
              </w:rPr>
              <w:t>a</w:t>
            </w:r>
            <w:r w:rsidRPr="004C79A9">
              <w:rPr>
                <w:rFonts w:ascii="Arial" w:hAnsi="Arial" w:cs="Arial"/>
                <w:sz w:val="20"/>
                <w:szCs w:val="20"/>
              </w:rPr>
              <w:t xml:space="preserve">ssurance </w:t>
            </w:r>
            <w:r w:rsidR="00ED34A5" w:rsidRPr="004C79A9">
              <w:rPr>
                <w:rFonts w:ascii="Arial" w:hAnsi="Arial" w:cs="Arial"/>
                <w:sz w:val="20"/>
                <w:szCs w:val="20"/>
              </w:rPr>
              <w:t>s</w:t>
            </w:r>
            <w:r w:rsidRPr="004C79A9">
              <w:rPr>
                <w:rFonts w:ascii="Arial" w:hAnsi="Arial" w:cs="Arial"/>
                <w:sz w:val="20"/>
                <w:szCs w:val="20"/>
              </w:rPr>
              <w:t xml:space="preserve">ervices </w:t>
            </w:r>
            <w:r w:rsidR="00ED34A5" w:rsidRPr="004C79A9">
              <w:rPr>
                <w:rFonts w:ascii="Arial" w:hAnsi="Arial" w:cs="Arial"/>
                <w:sz w:val="20"/>
                <w:szCs w:val="20"/>
              </w:rPr>
              <w:t>p</w:t>
            </w:r>
            <w:r w:rsidRPr="004C79A9">
              <w:rPr>
                <w:rFonts w:ascii="Arial" w:hAnsi="Arial" w:cs="Arial"/>
                <w:sz w:val="20"/>
                <w:szCs w:val="20"/>
              </w:rPr>
              <w:t xml:space="preserve">anel engaged by Infrastructure Tasmania to undertake a gateway review, health check or deep dive review. </w:t>
            </w:r>
          </w:p>
        </w:tc>
      </w:tr>
      <w:tr w:rsidR="00D8483A" w:rsidRPr="004C79A9" w14:paraId="3768187E" w14:textId="77777777" w:rsidTr="002302F7">
        <w:trPr>
          <w:trHeight w:val="20"/>
        </w:trPr>
        <w:tc>
          <w:tcPr>
            <w:tcW w:w="1271" w:type="dxa"/>
            <w:shd w:val="clear" w:color="auto" w:fill="F2F2F2" w:themeFill="background1" w:themeFillShade="F2"/>
          </w:tcPr>
          <w:p w14:paraId="5BD36D95" w14:textId="77777777" w:rsidR="006351B4" w:rsidRPr="004C79A9" w:rsidRDefault="006351B4" w:rsidP="00CB62E1">
            <w:pPr>
              <w:pStyle w:val="Tabletext"/>
              <w:spacing w:before="20"/>
              <w:rPr>
                <w:rFonts w:ascii="Arial" w:hAnsi="Arial" w:cs="Arial"/>
                <w:b/>
                <w:sz w:val="20"/>
                <w:szCs w:val="20"/>
              </w:rPr>
            </w:pPr>
            <w:r w:rsidRPr="004C79A9">
              <w:rPr>
                <w:rFonts w:ascii="Arial" w:hAnsi="Arial" w:cs="Arial"/>
                <w:b/>
                <w:sz w:val="20"/>
                <w:szCs w:val="20"/>
              </w:rPr>
              <w:t>Senior Responsible Officer (SRO)</w:t>
            </w:r>
          </w:p>
        </w:tc>
        <w:tc>
          <w:tcPr>
            <w:tcW w:w="9501" w:type="dxa"/>
          </w:tcPr>
          <w:p w14:paraId="591FE384" w14:textId="6A5B9B71" w:rsidR="006351B4" w:rsidRPr="004C79A9" w:rsidRDefault="006351B4" w:rsidP="00983275">
            <w:pPr>
              <w:pStyle w:val="Tabletext"/>
              <w:spacing w:before="60" w:after="60"/>
              <w:rPr>
                <w:rFonts w:ascii="Arial" w:hAnsi="Arial" w:cs="Arial"/>
                <w:sz w:val="20"/>
                <w:szCs w:val="20"/>
              </w:rPr>
            </w:pPr>
            <w:r w:rsidRPr="004C79A9">
              <w:rPr>
                <w:rFonts w:ascii="Arial" w:hAnsi="Arial" w:cs="Arial"/>
                <w:sz w:val="20"/>
                <w:szCs w:val="20"/>
              </w:rPr>
              <w:t xml:space="preserve">The delivery agency </w:t>
            </w:r>
            <w:r w:rsidR="00C8727E" w:rsidRPr="004C79A9">
              <w:rPr>
                <w:rFonts w:ascii="Arial" w:hAnsi="Arial" w:cs="Arial"/>
                <w:sz w:val="20"/>
                <w:szCs w:val="20"/>
              </w:rPr>
              <w:t xml:space="preserve">secretary or deputy secretary </w:t>
            </w:r>
            <w:r w:rsidRPr="004C79A9">
              <w:rPr>
                <w:rFonts w:ascii="Arial" w:hAnsi="Arial" w:cs="Arial"/>
                <w:sz w:val="20"/>
                <w:szCs w:val="20"/>
              </w:rPr>
              <w:t>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tbl>
    <w:p w14:paraId="24B40EC2" w14:textId="77777777" w:rsidR="003919A1" w:rsidRPr="004C79A9" w:rsidRDefault="00F32938" w:rsidP="00F32938">
      <w:pPr>
        <w:pStyle w:val="Heading1"/>
        <w:rPr>
          <w:rStyle w:val="Instructions"/>
          <w:rFonts w:ascii="Arial" w:hAnsi="Arial" w:cs="Arial"/>
          <w:color w:val="005295"/>
          <w:sz w:val="56"/>
          <w:szCs w:val="32"/>
          <w:u w:val="none"/>
        </w:rPr>
      </w:pPr>
      <w:bookmarkStart w:id="5" w:name="_Toc93065522"/>
      <w:r w:rsidRPr="004C79A9">
        <w:rPr>
          <w:rFonts w:ascii="Arial" w:hAnsi="Arial" w:cs="Arial"/>
        </w:rPr>
        <w:t xml:space="preserve">Background and </w:t>
      </w:r>
      <w:r w:rsidR="002C5DC6" w:rsidRPr="004C79A9">
        <w:rPr>
          <w:rFonts w:ascii="Arial" w:hAnsi="Arial" w:cs="Arial"/>
        </w:rPr>
        <w:t>p</w:t>
      </w:r>
      <w:r w:rsidRPr="004C79A9">
        <w:rPr>
          <w:rFonts w:ascii="Arial" w:hAnsi="Arial" w:cs="Arial"/>
        </w:rPr>
        <w:t>urpose</w:t>
      </w:r>
      <w:bookmarkEnd w:id="5"/>
    </w:p>
    <w:p w14:paraId="2AA6DBF4" w14:textId="425E5DA9" w:rsidR="00A35E40" w:rsidRPr="004C79A9" w:rsidRDefault="00A35E40" w:rsidP="003F6291">
      <w:pPr>
        <w:pStyle w:val="BodyText"/>
        <w:rPr>
          <w:rFonts w:ascii="Arial" w:hAnsi="Arial" w:cs="Arial"/>
        </w:rPr>
      </w:pPr>
      <w:r w:rsidRPr="004C79A9">
        <w:rPr>
          <w:rFonts w:ascii="Arial" w:hAnsi="Arial" w:cs="Arial"/>
        </w:rPr>
        <w:t xml:space="preserve">Over the past two decades jurisdictions across Australia have adopted the gateway process to project assurance to inform investment decisions and obtain increased oversight throughout </w:t>
      </w:r>
      <w:r w:rsidR="00861769" w:rsidRPr="004C79A9">
        <w:rPr>
          <w:rFonts w:ascii="Arial" w:hAnsi="Arial" w:cs="Arial"/>
        </w:rPr>
        <w:t xml:space="preserve">project development and </w:t>
      </w:r>
      <w:r w:rsidRPr="004C79A9">
        <w:rPr>
          <w:rFonts w:ascii="Arial" w:hAnsi="Arial" w:cs="Arial"/>
        </w:rPr>
        <w:t>delivery.</w:t>
      </w:r>
    </w:p>
    <w:p w14:paraId="5E50F150" w14:textId="3D01A75D" w:rsidR="003919A1" w:rsidRPr="004C79A9" w:rsidRDefault="003071D0" w:rsidP="003F6291">
      <w:pPr>
        <w:pStyle w:val="BodyText"/>
        <w:rPr>
          <w:rFonts w:ascii="Arial" w:hAnsi="Arial" w:cs="Arial"/>
        </w:rPr>
      </w:pPr>
      <w:r w:rsidRPr="004C79A9">
        <w:rPr>
          <w:rFonts w:ascii="Arial" w:hAnsi="Arial" w:cs="Arial"/>
        </w:rPr>
        <w:t>The</w:t>
      </w:r>
      <w:r w:rsidR="00F32938" w:rsidRPr="004C79A9">
        <w:rPr>
          <w:rFonts w:ascii="Arial" w:hAnsi="Arial" w:cs="Arial"/>
        </w:rPr>
        <w:t xml:space="preserve"> </w:t>
      </w:r>
      <w:r w:rsidR="00981C04" w:rsidRPr="004C79A9">
        <w:rPr>
          <w:rFonts w:ascii="Arial" w:hAnsi="Arial" w:cs="Arial"/>
        </w:rPr>
        <w:t xml:space="preserve">Tasmanian Government expanded </w:t>
      </w:r>
      <w:r w:rsidR="00F32938" w:rsidRPr="004C79A9">
        <w:rPr>
          <w:rFonts w:ascii="Arial" w:hAnsi="Arial" w:cs="Arial"/>
        </w:rPr>
        <w:t>Infrastructure Tasmania</w:t>
      </w:r>
      <w:r w:rsidR="006E002F" w:rsidRPr="004C79A9">
        <w:rPr>
          <w:rFonts w:ascii="Arial" w:hAnsi="Arial" w:cs="Arial"/>
        </w:rPr>
        <w:t>’</w:t>
      </w:r>
      <w:r w:rsidR="00F32938" w:rsidRPr="004C79A9">
        <w:rPr>
          <w:rFonts w:ascii="Arial" w:hAnsi="Arial" w:cs="Arial"/>
        </w:rPr>
        <w:t>s</w:t>
      </w:r>
      <w:r w:rsidR="00372B50" w:rsidRPr="004C79A9">
        <w:rPr>
          <w:rFonts w:ascii="Arial" w:hAnsi="Arial" w:cs="Arial"/>
        </w:rPr>
        <w:t xml:space="preserve"> (ITas)</w:t>
      </w:r>
      <w:r w:rsidR="00F32938" w:rsidRPr="004C79A9">
        <w:rPr>
          <w:rFonts w:ascii="Arial" w:hAnsi="Arial" w:cs="Arial"/>
        </w:rPr>
        <w:t xml:space="preserve"> role</w:t>
      </w:r>
      <w:r w:rsidRPr="004C79A9">
        <w:rPr>
          <w:rFonts w:ascii="Arial" w:hAnsi="Arial" w:cs="Arial"/>
        </w:rPr>
        <w:t xml:space="preserve"> in November 2020</w:t>
      </w:r>
      <w:r w:rsidR="00F32938" w:rsidRPr="004C79A9">
        <w:rPr>
          <w:rFonts w:ascii="Arial" w:hAnsi="Arial" w:cs="Arial"/>
        </w:rPr>
        <w:t xml:space="preserve"> to include a project assurance function to monitor </w:t>
      </w:r>
      <w:r w:rsidR="00770BFF" w:rsidRPr="004C79A9">
        <w:rPr>
          <w:rFonts w:ascii="Arial" w:hAnsi="Arial" w:cs="Arial"/>
        </w:rPr>
        <w:t xml:space="preserve">infrastructure </w:t>
      </w:r>
      <w:r w:rsidR="00F32938" w:rsidRPr="004C79A9">
        <w:rPr>
          <w:rFonts w:ascii="Arial" w:hAnsi="Arial" w:cs="Arial"/>
        </w:rPr>
        <w:t>delivery and delivery capacity.</w:t>
      </w:r>
    </w:p>
    <w:p w14:paraId="62466373" w14:textId="77777777" w:rsidR="00F32938" w:rsidRPr="004C79A9" w:rsidRDefault="00F32938" w:rsidP="003F6291">
      <w:pPr>
        <w:pStyle w:val="BodyText"/>
        <w:rPr>
          <w:rFonts w:ascii="Arial" w:hAnsi="Arial" w:cs="Arial"/>
        </w:rPr>
      </w:pPr>
      <w:r w:rsidRPr="004C79A9">
        <w:rPr>
          <w:rFonts w:ascii="Arial" w:hAnsi="Arial" w:cs="Arial"/>
        </w:rPr>
        <w:t>Key objectives of this function include:</w:t>
      </w:r>
    </w:p>
    <w:p w14:paraId="4162275E" w14:textId="4D7D6C7A" w:rsidR="00F32938" w:rsidRPr="004C79A9" w:rsidRDefault="00981C04" w:rsidP="00F32938">
      <w:pPr>
        <w:pStyle w:val="ListBullet"/>
        <w:rPr>
          <w:rFonts w:ascii="Arial" w:hAnsi="Arial" w:cs="Arial"/>
        </w:rPr>
      </w:pPr>
      <w:r w:rsidRPr="004C79A9">
        <w:rPr>
          <w:rFonts w:ascii="Arial" w:hAnsi="Arial" w:cs="Arial"/>
        </w:rPr>
        <w:t>t</w:t>
      </w:r>
      <w:r w:rsidR="00F32938" w:rsidRPr="004C79A9">
        <w:rPr>
          <w:rFonts w:ascii="Arial" w:hAnsi="Arial" w:cs="Arial"/>
        </w:rPr>
        <w:t>he establish</w:t>
      </w:r>
      <w:r w:rsidR="00F11E43" w:rsidRPr="004C79A9">
        <w:rPr>
          <w:rFonts w:ascii="Arial" w:hAnsi="Arial" w:cs="Arial"/>
        </w:rPr>
        <w:t>ment of</w:t>
      </w:r>
      <w:r w:rsidR="00F32938" w:rsidRPr="004C79A9">
        <w:rPr>
          <w:rFonts w:ascii="Arial" w:hAnsi="Arial" w:cs="Arial"/>
        </w:rPr>
        <w:t xml:space="preserve"> a framework for undertaking project assurance activities across the Government</w:t>
      </w:r>
      <w:r w:rsidR="00F3666E" w:rsidRPr="004C79A9">
        <w:rPr>
          <w:rFonts w:ascii="Arial" w:hAnsi="Arial" w:cs="Arial"/>
        </w:rPr>
        <w:t>’</w:t>
      </w:r>
      <w:r w:rsidR="00F32938" w:rsidRPr="004C79A9">
        <w:rPr>
          <w:rFonts w:ascii="Arial" w:hAnsi="Arial" w:cs="Arial"/>
        </w:rPr>
        <w:t xml:space="preserve">s </w:t>
      </w:r>
      <w:r w:rsidR="00261A45" w:rsidRPr="004C79A9">
        <w:rPr>
          <w:rFonts w:ascii="Arial" w:hAnsi="Arial" w:cs="Arial"/>
        </w:rPr>
        <w:t>infrastructure</w:t>
      </w:r>
      <w:r w:rsidR="00F32938" w:rsidRPr="004C79A9">
        <w:rPr>
          <w:rFonts w:ascii="Arial" w:hAnsi="Arial" w:cs="Arial"/>
        </w:rPr>
        <w:t xml:space="preserve"> investment projects</w:t>
      </w:r>
    </w:p>
    <w:p w14:paraId="6D8D0CE6" w14:textId="5FB75D8F" w:rsidR="00F32938" w:rsidRPr="004C79A9" w:rsidRDefault="00981C04" w:rsidP="00F32938">
      <w:pPr>
        <w:pStyle w:val="ListBullet"/>
        <w:rPr>
          <w:rFonts w:ascii="Arial" w:hAnsi="Arial" w:cs="Arial"/>
        </w:rPr>
      </w:pPr>
      <w:r w:rsidRPr="004C79A9">
        <w:rPr>
          <w:rFonts w:ascii="Arial" w:hAnsi="Arial" w:cs="Arial"/>
        </w:rPr>
        <w:t>r</w:t>
      </w:r>
      <w:r w:rsidR="00F32938" w:rsidRPr="004C79A9">
        <w:rPr>
          <w:rFonts w:ascii="Arial" w:hAnsi="Arial" w:cs="Arial"/>
        </w:rPr>
        <w:t xml:space="preserve">egular monitoring and reporting of </w:t>
      </w:r>
      <w:r w:rsidR="00271747" w:rsidRPr="004C79A9">
        <w:rPr>
          <w:rFonts w:ascii="Arial" w:hAnsi="Arial" w:cs="Arial"/>
        </w:rPr>
        <w:t xml:space="preserve">infrastructure project/program </w:t>
      </w:r>
      <w:r w:rsidR="00F32938" w:rsidRPr="004C79A9">
        <w:rPr>
          <w:rFonts w:ascii="Arial" w:hAnsi="Arial" w:cs="Arial"/>
        </w:rPr>
        <w:t>delivery</w:t>
      </w:r>
    </w:p>
    <w:p w14:paraId="5734C5E5" w14:textId="77777777" w:rsidR="00F32938" w:rsidRPr="004C79A9" w:rsidRDefault="00981C04" w:rsidP="00F32938">
      <w:pPr>
        <w:pStyle w:val="ListBullet"/>
        <w:rPr>
          <w:rFonts w:ascii="Arial" w:hAnsi="Arial" w:cs="Arial"/>
        </w:rPr>
      </w:pPr>
      <w:r w:rsidRPr="004C79A9">
        <w:rPr>
          <w:rFonts w:ascii="Arial" w:hAnsi="Arial" w:cs="Arial"/>
        </w:rPr>
        <w:t>c</w:t>
      </w:r>
      <w:r w:rsidR="00F32938" w:rsidRPr="004C79A9">
        <w:rPr>
          <w:rFonts w:ascii="Arial" w:hAnsi="Arial" w:cs="Arial"/>
        </w:rPr>
        <w:t xml:space="preserve">oordination and commissioning of assurance activities in line with </w:t>
      </w:r>
      <w:r w:rsidR="00271747" w:rsidRPr="004C79A9">
        <w:rPr>
          <w:rFonts w:ascii="Arial" w:hAnsi="Arial" w:cs="Arial"/>
        </w:rPr>
        <w:t xml:space="preserve">a </w:t>
      </w:r>
      <w:r w:rsidR="00F32938" w:rsidRPr="004C79A9">
        <w:rPr>
          <w:rFonts w:ascii="Arial" w:hAnsi="Arial" w:cs="Arial"/>
        </w:rPr>
        <w:t>newly defined framework</w:t>
      </w:r>
      <w:r w:rsidRPr="004C79A9">
        <w:rPr>
          <w:rFonts w:ascii="Arial" w:hAnsi="Arial" w:cs="Arial"/>
        </w:rPr>
        <w:t>.</w:t>
      </w:r>
    </w:p>
    <w:p w14:paraId="1E98C33A" w14:textId="11CDBE60" w:rsidR="001507FA" w:rsidRPr="004C79A9" w:rsidRDefault="001507FA" w:rsidP="004D281B">
      <w:pPr>
        <w:pStyle w:val="BodyText"/>
        <w:rPr>
          <w:rFonts w:ascii="Arial" w:hAnsi="Arial" w:cs="Arial"/>
        </w:rPr>
      </w:pPr>
      <w:r w:rsidRPr="004C79A9">
        <w:rPr>
          <w:rFonts w:ascii="Arial" w:hAnsi="Arial" w:cs="Arial"/>
        </w:rPr>
        <w:t xml:space="preserve">This document outlines the </w:t>
      </w:r>
      <w:r w:rsidR="00F71489" w:rsidRPr="004C79A9">
        <w:rPr>
          <w:rFonts w:ascii="Arial" w:hAnsi="Arial" w:cs="Arial"/>
        </w:rPr>
        <w:t xml:space="preserve">ITas </w:t>
      </w:r>
      <w:r w:rsidR="00981C04" w:rsidRPr="004C79A9">
        <w:rPr>
          <w:rFonts w:ascii="Arial" w:hAnsi="Arial" w:cs="Arial"/>
        </w:rPr>
        <w:t xml:space="preserve">Project </w:t>
      </w:r>
      <w:r w:rsidRPr="004C79A9">
        <w:rPr>
          <w:rFonts w:ascii="Arial" w:hAnsi="Arial" w:cs="Arial"/>
        </w:rPr>
        <w:t xml:space="preserve">Assurance Framework </w:t>
      </w:r>
      <w:r w:rsidR="00F71489" w:rsidRPr="004C79A9">
        <w:rPr>
          <w:rFonts w:ascii="Arial" w:hAnsi="Arial" w:cs="Arial"/>
        </w:rPr>
        <w:t>(the Framework)</w:t>
      </w:r>
      <w:r w:rsidR="00D13AEE" w:rsidRPr="004C79A9">
        <w:rPr>
          <w:rFonts w:ascii="Arial" w:hAnsi="Arial" w:cs="Arial"/>
        </w:rPr>
        <w:t>,</w:t>
      </w:r>
      <w:r w:rsidR="00F71489" w:rsidRPr="004C79A9">
        <w:rPr>
          <w:rFonts w:ascii="Arial" w:hAnsi="Arial" w:cs="Arial"/>
        </w:rPr>
        <w:t xml:space="preserve"> </w:t>
      </w:r>
      <w:proofErr w:type="spellStart"/>
      <w:r w:rsidRPr="004C79A9">
        <w:rPr>
          <w:rFonts w:ascii="Arial" w:hAnsi="Arial" w:cs="Arial"/>
        </w:rPr>
        <w:t>ITas</w:t>
      </w:r>
      <w:r w:rsidR="006E002F" w:rsidRPr="004C79A9">
        <w:rPr>
          <w:rFonts w:ascii="Arial" w:hAnsi="Arial" w:cs="Arial"/>
        </w:rPr>
        <w:t>’</w:t>
      </w:r>
      <w:proofErr w:type="spellEnd"/>
      <w:r w:rsidRPr="004C79A9">
        <w:rPr>
          <w:rFonts w:ascii="Arial" w:hAnsi="Arial" w:cs="Arial"/>
        </w:rPr>
        <w:t xml:space="preserve"> role </w:t>
      </w:r>
      <w:r w:rsidR="004D281B" w:rsidRPr="004C79A9">
        <w:rPr>
          <w:rFonts w:ascii="Arial" w:hAnsi="Arial" w:cs="Arial"/>
        </w:rPr>
        <w:t xml:space="preserve">in </w:t>
      </w:r>
      <w:r w:rsidRPr="004C79A9">
        <w:rPr>
          <w:rFonts w:ascii="Arial" w:hAnsi="Arial" w:cs="Arial"/>
        </w:rPr>
        <w:t>coordinati</w:t>
      </w:r>
      <w:r w:rsidR="004D281B" w:rsidRPr="004C79A9">
        <w:rPr>
          <w:rFonts w:ascii="Arial" w:hAnsi="Arial" w:cs="Arial"/>
        </w:rPr>
        <w:t xml:space="preserve">ng project assurance activities and its </w:t>
      </w:r>
      <w:r w:rsidRPr="004C79A9">
        <w:rPr>
          <w:rFonts w:ascii="Arial" w:hAnsi="Arial" w:cs="Arial"/>
        </w:rPr>
        <w:t>responsib</w:t>
      </w:r>
      <w:r w:rsidR="004D281B" w:rsidRPr="004C79A9">
        <w:rPr>
          <w:rFonts w:ascii="Arial" w:hAnsi="Arial" w:cs="Arial"/>
        </w:rPr>
        <w:t>ilities</w:t>
      </w:r>
      <w:r w:rsidRPr="004C79A9">
        <w:rPr>
          <w:rFonts w:ascii="Arial" w:hAnsi="Arial" w:cs="Arial"/>
        </w:rPr>
        <w:t xml:space="preserve"> for the management and delivery </w:t>
      </w:r>
      <w:r w:rsidR="00F71489" w:rsidRPr="004C79A9">
        <w:rPr>
          <w:rFonts w:ascii="Arial" w:hAnsi="Arial" w:cs="Arial"/>
        </w:rPr>
        <w:t>of the F</w:t>
      </w:r>
      <w:r w:rsidRPr="004C79A9">
        <w:rPr>
          <w:rFonts w:ascii="Arial" w:hAnsi="Arial" w:cs="Arial"/>
        </w:rPr>
        <w:t>ramework.</w:t>
      </w:r>
    </w:p>
    <w:p w14:paraId="65864429" w14:textId="648ED381" w:rsidR="00E209BA" w:rsidRPr="004C79A9" w:rsidRDefault="00E209BA" w:rsidP="00E209BA">
      <w:pPr>
        <w:pStyle w:val="Heading3"/>
        <w:rPr>
          <w:rFonts w:ascii="Arial" w:hAnsi="Arial" w:cs="Arial"/>
        </w:rPr>
      </w:pPr>
      <w:bookmarkStart w:id="6" w:name="_Toc93065523"/>
      <w:r w:rsidRPr="004C79A9">
        <w:rPr>
          <w:rFonts w:ascii="Arial" w:hAnsi="Arial" w:cs="Arial"/>
        </w:rPr>
        <w:t xml:space="preserve">Purpose of </w:t>
      </w:r>
      <w:r w:rsidR="00F71489" w:rsidRPr="004C79A9">
        <w:rPr>
          <w:rFonts w:ascii="Arial" w:hAnsi="Arial" w:cs="Arial"/>
        </w:rPr>
        <w:t xml:space="preserve">the </w:t>
      </w:r>
      <w:r w:rsidRPr="004C79A9">
        <w:rPr>
          <w:rFonts w:ascii="Arial" w:hAnsi="Arial" w:cs="Arial"/>
        </w:rPr>
        <w:t>Framework</w:t>
      </w:r>
      <w:bookmarkEnd w:id="6"/>
      <w:r w:rsidRPr="004C79A9">
        <w:rPr>
          <w:rFonts w:ascii="Arial" w:hAnsi="Arial" w:cs="Arial"/>
        </w:rPr>
        <w:t xml:space="preserve"> </w:t>
      </w:r>
    </w:p>
    <w:p w14:paraId="6AF1CCA8" w14:textId="77777777" w:rsidR="00E209BA" w:rsidRPr="004C79A9" w:rsidRDefault="00E209BA" w:rsidP="00E209BA">
      <w:pPr>
        <w:pStyle w:val="Tabletext"/>
        <w:rPr>
          <w:rFonts w:ascii="Arial" w:hAnsi="Arial" w:cs="Arial"/>
        </w:rPr>
      </w:pPr>
      <w:r w:rsidRPr="004C79A9">
        <w:rPr>
          <w:rFonts w:ascii="Arial" w:hAnsi="Arial" w:cs="Arial"/>
        </w:rPr>
        <w:t xml:space="preserve">Project assurance is a critical part of identifying and managing project and program risk to ensure objectives and outcomes are being delivered. </w:t>
      </w:r>
    </w:p>
    <w:p w14:paraId="59453B39" w14:textId="28FEB329" w:rsidR="00E209BA" w:rsidRPr="004C79A9" w:rsidRDefault="00E209BA" w:rsidP="00E209BA">
      <w:pPr>
        <w:rPr>
          <w:rFonts w:ascii="Arial" w:hAnsi="Arial" w:cs="Arial"/>
        </w:rPr>
      </w:pPr>
      <w:r w:rsidRPr="004C79A9">
        <w:rPr>
          <w:rFonts w:ascii="Arial" w:hAnsi="Arial" w:cs="Arial"/>
        </w:rPr>
        <w:t>For the purposes of th</w:t>
      </w:r>
      <w:r w:rsidR="00F71489" w:rsidRPr="004C79A9">
        <w:rPr>
          <w:rFonts w:ascii="Arial" w:hAnsi="Arial" w:cs="Arial"/>
        </w:rPr>
        <w:t>e</w:t>
      </w:r>
      <w:r w:rsidRPr="004C79A9">
        <w:rPr>
          <w:rFonts w:ascii="Arial" w:hAnsi="Arial" w:cs="Arial"/>
        </w:rPr>
        <w:t xml:space="preserve"> </w:t>
      </w:r>
      <w:r w:rsidR="00F71489" w:rsidRPr="004C79A9">
        <w:rPr>
          <w:rFonts w:ascii="Arial" w:hAnsi="Arial" w:cs="Arial"/>
        </w:rPr>
        <w:t>F</w:t>
      </w:r>
      <w:r w:rsidRPr="004C79A9">
        <w:rPr>
          <w:rFonts w:ascii="Arial" w:hAnsi="Arial" w:cs="Arial"/>
        </w:rPr>
        <w:t xml:space="preserve">ramework, project assurance is defined as the governance, reporting and </w:t>
      </w:r>
      <w:r w:rsidR="006B3F07" w:rsidRPr="004C79A9">
        <w:rPr>
          <w:rFonts w:ascii="Arial" w:hAnsi="Arial" w:cs="Arial"/>
        </w:rPr>
        <w:t xml:space="preserve">independent </w:t>
      </w:r>
      <w:r w:rsidRPr="004C79A9">
        <w:rPr>
          <w:rFonts w:ascii="Arial" w:hAnsi="Arial" w:cs="Arial"/>
        </w:rPr>
        <w:t>expert project review process that assesses the health and viability of a project. Project assurance helps manage risk and improves delivery confidence.</w:t>
      </w:r>
    </w:p>
    <w:p w14:paraId="4FFDCCA7" w14:textId="068955A4" w:rsidR="00E209BA" w:rsidRPr="004C79A9" w:rsidRDefault="00E209BA" w:rsidP="00E209BA">
      <w:pPr>
        <w:pStyle w:val="Tabletext"/>
        <w:rPr>
          <w:rFonts w:ascii="Arial" w:hAnsi="Arial" w:cs="Arial"/>
        </w:rPr>
      </w:pPr>
      <w:r w:rsidRPr="004C79A9">
        <w:rPr>
          <w:rFonts w:ascii="Arial" w:hAnsi="Arial" w:cs="Arial"/>
        </w:rPr>
        <w:t xml:space="preserve">This </w:t>
      </w:r>
      <w:r w:rsidR="00F71489" w:rsidRPr="004C79A9">
        <w:rPr>
          <w:rFonts w:ascii="Arial" w:hAnsi="Arial" w:cs="Arial"/>
        </w:rPr>
        <w:t>F</w:t>
      </w:r>
      <w:r w:rsidRPr="004C79A9">
        <w:rPr>
          <w:rFonts w:ascii="Arial" w:hAnsi="Arial" w:cs="Arial"/>
        </w:rPr>
        <w:t>ramework provides a structured approach for the independent assessment of the health and viability of projects/programs and focuses on the following assurance activities:</w:t>
      </w:r>
    </w:p>
    <w:p w14:paraId="56A0FF6E" w14:textId="77777777" w:rsidR="00E209BA" w:rsidRPr="004C79A9" w:rsidRDefault="00E209BA" w:rsidP="00E209BA">
      <w:pPr>
        <w:pStyle w:val="ListBullet"/>
        <w:rPr>
          <w:rFonts w:ascii="Arial" w:hAnsi="Arial" w:cs="Arial"/>
        </w:rPr>
      </w:pPr>
      <w:r w:rsidRPr="004C79A9">
        <w:rPr>
          <w:rFonts w:ascii="Arial" w:hAnsi="Arial" w:cs="Arial"/>
        </w:rPr>
        <w:t>gateway assurance reviews</w:t>
      </w:r>
    </w:p>
    <w:p w14:paraId="7973F3DA" w14:textId="77777777" w:rsidR="00E209BA" w:rsidRPr="004C79A9" w:rsidRDefault="00E209BA" w:rsidP="00E209BA">
      <w:pPr>
        <w:pStyle w:val="ListBullet"/>
        <w:rPr>
          <w:rFonts w:ascii="Arial" w:hAnsi="Arial" w:cs="Arial"/>
        </w:rPr>
      </w:pPr>
      <w:r w:rsidRPr="004C79A9">
        <w:rPr>
          <w:rFonts w:ascii="Arial" w:hAnsi="Arial" w:cs="Arial"/>
        </w:rPr>
        <w:t>health checks and deep dives</w:t>
      </w:r>
    </w:p>
    <w:p w14:paraId="705EEAAD" w14:textId="77777777" w:rsidR="00E209BA" w:rsidRPr="004C79A9" w:rsidRDefault="00E209BA" w:rsidP="00E209BA">
      <w:pPr>
        <w:pStyle w:val="ListBullet"/>
        <w:rPr>
          <w:rFonts w:ascii="Arial" w:hAnsi="Arial" w:cs="Arial"/>
        </w:rPr>
      </w:pPr>
      <w:r w:rsidRPr="004C79A9">
        <w:rPr>
          <w:rFonts w:ascii="Arial" w:hAnsi="Arial" w:cs="Arial"/>
        </w:rPr>
        <w:t>infrastructure project reporting.</w:t>
      </w:r>
    </w:p>
    <w:p w14:paraId="045DF20D" w14:textId="396C99FD" w:rsidR="00E209BA" w:rsidRPr="004C79A9" w:rsidRDefault="00E209BA" w:rsidP="00E209BA">
      <w:pPr>
        <w:pStyle w:val="BodyText"/>
        <w:rPr>
          <w:rFonts w:ascii="Arial" w:hAnsi="Arial" w:cs="Arial"/>
        </w:rPr>
      </w:pPr>
      <w:r w:rsidRPr="004C79A9">
        <w:rPr>
          <w:rFonts w:ascii="Arial" w:hAnsi="Arial" w:cs="Arial"/>
        </w:rPr>
        <w:t>Project assurance is not an audit, approval or endorsement process. It is a process that supports project development and delivery to minimise the risk of project failure</w:t>
      </w:r>
      <w:r w:rsidR="00861769" w:rsidRPr="004C79A9">
        <w:rPr>
          <w:rFonts w:ascii="Arial" w:hAnsi="Arial" w:cs="Arial"/>
        </w:rPr>
        <w:t xml:space="preserve"> and improve project management skills and systems</w:t>
      </w:r>
      <w:r w:rsidRPr="004C79A9">
        <w:rPr>
          <w:rFonts w:ascii="Arial" w:hAnsi="Arial" w:cs="Arial"/>
        </w:rPr>
        <w:t>.</w:t>
      </w:r>
    </w:p>
    <w:p w14:paraId="231B924C" w14:textId="71568BA4" w:rsidR="003919A1" w:rsidRPr="004C79A9" w:rsidRDefault="001507FA" w:rsidP="00674831">
      <w:pPr>
        <w:pStyle w:val="Heading3"/>
        <w:rPr>
          <w:rFonts w:ascii="Arial" w:hAnsi="Arial" w:cs="Arial"/>
        </w:rPr>
      </w:pPr>
      <w:bookmarkStart w:id="7" w:name="_Toc93065524"/>
      <w:r w:rsidRPr="004C79A9">
        <w:rPr>
          <w:rFonts w:ascii="Arial" w:hAnsi="Arial" w:cs="Arial"/>
        </w:rPr>
        <w:t xml:space="preserve">Considerations in developing this </w:t>
      </w:r>
      <w:r w:rsidR="00F71489" w:rsidRPr="004C79A9">
        <w:rPr>
          <w:rFonts w:ascii="Arial" w:hAnsi="Arial" w:cs="Arial"/>
        </w:rPr>
        <w:t>F</w:t>
      </w:r>
      <w:r w:rsidRPr="004C79A9">
        <w:rPr>
          <w:rFonts w:ascii="Arial" w:hAnsi="Arial" w:cs="Arial"/>
        </w:rPr>
        <w:t>ramework</w:t>
      </w:r>
      <w:bookmarkEnd w:id="7"/>
    </w:p>
    <w:p w14:paraId="73C84293" w14:textId="77777777" w:rsidR="001507FA" w:rsidRPr="004C79A9" w:rsidRDefault="001507FA" w:rsidP="001507FA">
      <w:pPr>
        <w:pStyle w:val="ListBullet"/>
        <w:rPr>
          <w:rFonts w:ascii="Arial" w:hAnsi="Arial" w:cs="Arial"/>
        </w:rPr>
      </w:pPr>
      <w:r w:rsidRPr="004C79A9">
        <w:rPr>
          <w:rFonts w:ascii="Arial" w:hAnsi="Arial" w:cs="Arial"/>
        </w:rPr>
        <w:t>Building on and leveraging from existing processes where possible</w:t>
      </w:r>
      <w:r w:rsidR="003039AE" w:rsidRPr="004C79A9">
        <w:rPr>
          <w:rFonts w:ascii="Arial" w:hAnsi="Arial" w:cs="Arial"/>
        </w:rPr>
        <w:t>.</w:t>
      </w:r>
    </w:p>
    <w:p w14:paraId="64AF00DA" w14:textId="051D655D" w:rsidR="001507FA" w:rsidRPr="004C79A9" w:rsidRDefault="001507FA" w:rsidP="001507FA">
      <w:pPr>
        <w:pStyle w:val="ListBullet"/>
        <w:rPr>
          <w:rFonts w:ascii="Arial" w:hAnsi="Arial" w:cs="Arial"/>
        </w:rPr>
      </w:pPr>
      <w:r w:rsidRPr="004C79A9">
        <w:rPr>
          <w:rFonts w:ascii="Arial" w:hAnsi="Arial" w:cs="Arial"/>
        </w:rPr>
        <w:t>Considering constraints in terms of agencies</w:t>
      </w:r>
      <w:r w:rsidR="0080081B" w:rsidRPr="004C79A9">
        <w:rPr>
          <w:rFonts w:ascii="Arial" w:hAnsi="Arial" w:cs="Arial"/>
        </w:rPr>
        <w:t>’</w:t>
      </w:r>
      <w:r w:rsidRPr="004C79A9">
        <w:rPr>
          <w:rFonts w:ascii="Arial" w:hAnsi="Arial" w:cs="Arial"/>
        </w:rPr>
        <w:t xml:space="preserve"> capacity to implement and participate in new processes</w:t>
      </w:r>
      <w:r w:rsidR="003039AE" w:rsidRPr="004C79A9">
        <w:rPr>
          <w:rFonts w:ascii="Arial" w:hAnsi="Arial" w:cs="Arial"/>
        </w:rPr>
        <w:t>.</w:t>
      </w:r>
    </w:p>
    <w:p w14:paraId="28C0AA5A" w14:textId="188D1D9B" w:rsidR="001507FA" w:rsidRPr="004C79A9" w:rsidRDefault="001507FA" w:rsidP="001507FA">
      <w:pPr>
        <w:pStyle w:val="ListBullet"/>
        <w:rPr>
          <w:rFonts w:ascii="Arial" w:hAnsi="Arial" w:cs="Arial"/>
        </w:rPr>
      </w:pPr>
      <w:r w:rsidRPr="004C79A9">
        <w:rPr>
          <w:rFonts w:ascii="Arial" w:hAnsi="Arial" w:cs="Arial"/>
        </w:rPr>
        <w:t xml:space="preserve">Ensuring proposed activities and structures are </w:t>
      </w:r>
      <w:r w:rsidR="00861769" w:rsidRPr="004C79A9">
        <w:rPr>
          <w:rFonts w:ascii="Arial" w:hAnsi="Arial" w:cs="Arial"/>
        </w:rPr>
        <w:t>discussed</w:t>
      </w:r>
      <w:r w:rsidRPr="004C79A9">
        <w:rPr>
          <w:rFonts w:ascii="Arial" w:hAnsi="Arial" w:cs="Arial"/>
        </w:rPr>
        <w:t xml:space="preserve"> with key stakeholders and reviewed on a regular basis</w:t>
      </w:r>
      <w:r w:rsidR="003039AE" w:rsidRPr="004C79A9">
        <w:rPr>
          <w:rFonts w:ascii="Arial" w:hAnsi="Arial" w:cs="Arial"/>
        </w:rPr>
        <w:t>.</w:t>
      </w:r>
    </w:p>
    <w:p w14:paraId="0253FB8B" w14:textId="77777777" w:rsidR="003919A1" w:rsidRPr="004C79A9" w:rsidRDefault="00E61C2D" w:rsidP="003F6291">
      <w:pPr>
        <w:pStyle w:val="Heading3"/>
        <w:rPr>
          <w:rFonts w:ascii="Arial" w:hAnsi="Arial" w:cs="Arial"/>
        </w:rPr>
      </w:pPr>
      <w:bookmarkStart w:id="8" w:name="_Toc93065525"/>
      <w:r w:rsidRPr="004C79A9">
        <w:rPr>
          <w:rFonts w:ascii="Arial" w:hAnsi="Arial" w:cs="Arial"/>
        </w:rPr>
        <w:t>Assessment of existing processes and resources</w:t>
      </w:r>
      <w:bookmarkEnd w:id="8"/>
    </w:p>
    <w:p w14:paraId="6AE5A37D" w14:textId="2802B1D2" w:rsidR="003919A1" w:rsidRPr="004C79A9" w:rsidRDefault="00E61C2D" w:rsidP="003F6291">
      <w:pPr>
        <w:pStyle w:val="BodyText"/>
        <w:rPr>
          <w:rFonts w:ascii="Arial" w:hAnsi="Arial" w:cs="Arial"/>
        </w:rPr>
      </w:pPr>
      <w:r w:rsidRPr="004C79A9">
        <w:rPr>
          <w:rFonts w:ascii="Arial" w:hAnsi="Arial" w:cs="Arial"/>
        </w:rPr>
        <w:t xml:space="preserve">Throughout the development of this </w:t>
      </w:r>
      <w:r w:rsidR="00F71489" w:rsidRPr="004C79A9">
        <w:rPr>
          <w:rFonts w:ascii="Arial" w:hAnsi="Arial" w:cs="Arial"/>
        </w:rPr>
        <w:t>F</w:t>
      </w:r>
      <w:r w:rsidRPr="004C79A9">
        <w:rPr>
          <w:rFonts w:ascii="Arial" w:hAnsi="Arial" w:cs="Arial"/>
        </w:rPr>
        <w:t xml:space="preserve">ramework existing processes and guidance material was leveraged where possible. Infrastructure bodies such as </w:t>
      </w:r>
      <w:proofErr w:type="spellStart"/>
      <w:r w:rsidR="00A436E0" w:rsidRPr="004C79A9">
        <w:rPr>
          <w:rFonts w:ascii="Arial" w:hAnsi="Arial" w:cs="Arial"/>
        </w:rPr>
        <w:t>i</w:t>
      </w:r>
      <w:r w:rsidRPr="004C79A9">
        <w:rPr>
          <w:rFonts w:ascii="Arial" w:hAnsi="Arial" w:cs="Arial"/>
        </w:rPr>
        <w:t>NSW</w:t>
      </w:r>
      <w:proofErr w:type="spellEnd"/>
      <w:r w:rsidR="000E0CE3" w:rsidRPr="004C79A9">
        <w:rPr>
          <w:rFonts w:ascii="Arial" w:hAnsi="Arial" w:cs="Arial"/>
        </w:rPr>
        <w:t xml:space="preserve">, </w:t>
      </w:r>
      <w:r w:rsidRPr="004C79A9">
        <w:rPr>
          <w:rFonts w:ascii="Arial" w:hAnsi="Arial" w:cs="Arial"/>
        </w:rPr>
        <w:t xml:space="preserve">the Victorian Government </w:t>
      </w:r>
      <w:r w:rsidR="000E0CE3" w:rsidRPr="004C79A9">
        <w:rPr>
          <w:rFonts w:ascii="Arial" w:hAnsi="Arial" w:cs="Arial"/>
        </w:rPr>
        <w:t xml:space="preserve">and Infrastructure South Australia </w:t>
      </w:r>
      <w:r w:rsidRPr="004C79A9">
        <w:rPr>
          <w:rFonts w:ascii="Arial" w:hAnsi="Arial" w:cs="Arial"/>
        </w:rPr>
        <w:t>have published extensive guidance material and have well established processes in place. In addition to material published through interstate agencies</w:t>
      </w:r>
      <w:r w:rsidR="003039AE" w:rsidRPr="004C79A9">
        <w:rPr>
          <w:rFonts w:ascii="Arial" w:hAnsi="Arial" w:cs="Arial"/>
        </w:rPr>
        <w:t xml:space="preserve">, this </w:t>
      </w:r>
      <w:r w:rsidR="00F71489" w:rsidRPr="004C79A9">
        <w:rPr>
          <w:rFonts w:ascii="Arial" w:hAnsi="Arial" w:cs="Arial"/>
        </w:rPr>
        <w:t>F</w:t>
      </w:r>
      <w:r w:rsidR="003039AE" w:rsidRPr="004C79A9">
        <w:rPr>
          <w:rFonts w:ascii="Arial" w:hAnsi="Arial" w:cs="Arial"/>
        </w:rPr>
        <w:t xml:space="preserve">ramework was informed by </w:t>
      </w:r>
      <w:r w:rsidR="002340A6" w:rsidRPr="004C79A9">
        <w:rPr>
          <w:rFonts w:ascii="Arial" w:hAnsi="Arial" w:cs="Arial"/>
        </w:rPr>
        <w:t xml:space="preserve">documentation </w:t>
      </w:r>
      <w:r w:rsidR="00B87CB2" w:rsidRPr="004C79A9">
        <w:rPr>
          <w:rFonts w:ascii="Arial" w:hAnsi="Arial" w:cs="Arial"/>
        </w:rPr>
        <w:t>from</w:t>
      </w:r>
      <w:r w:rsidR="002340A6" w:rsidRPr="004C79A9">
        <w:rPr>
          <w:rFonts w:ascii="Arial" w:hAnsi="Arial" w:cs="Arial"/>
        </w:rPr>
        <w:t xml:space="preserve"> the Infrastructure and Projects Authority of the U</w:t>
      </w:r>
      <w:r w:rsidR="003039AE" w:rsidRPr="004C79A9">
        <w:rPr>
          <w:rFonts w:ascii="Arial" w:hAnsi="Arial" w:cs="Arial"/>
        </w:rPr>
        <w:t xml:space="preserve">nited </w:t>
      </w:r>
      <w:r w:rsidR="002340A6" w:rsidRPr="004C79A9">
        <w:rPr>
          <w:rFonts w:ascii="Arial" w:hAnsi="Arial" w:cs="Arial"/>
        </w:rPr>
        <w:t>K</w:t>
      </w:r>
      <w:r w:rsidR="003039AE" w:rsidRPr="004C79A9">
        <w:rPr>
          <w:rFonts w:ascii="Arial" w:hAnsi="Arial" w:cs="Arial"/>
        </w:rPr>
        <w:t>ingdom</w:t>
      </w:r>
      <w:r w:rsidR="002340A6" w:rsidRPr="004C79A9">
        <w:rPr>
          <w:rFonts w:ascii="Arial" w:hAnsi="Arial" w:cs="Arial"/>
        </w:rPr>
        <w:t xml:space="preserve"> Government.</w:t>
      </w:r>
    </w:p>
    <w:p w14:paraId="06BDE1C3" w14:textId="77777777" w:rsidR="003919A1" w:rsidRPr="004C79A9" w:rsidRDefault="00330CA5" w:rsidP="003F6291">
      <w:pPr>
        <w:pStyle w:val="Heading3"/>
        <w:rPr>
          <w:rFonts w:ascii="Arial" w:hAnsi="Arial" w:cs="Arial"/>
        </w:rPr>
      </w:pPr>
      <w:bookmarkStart w:id="9" w:name="_Toc93065526"/>
      <w:r w:rsidRPr="004C79A9">
        <w:rPr>
          <w:rFonts w:ascii="Arial" w:hAnsi="Arial" w:cs="Arial"/>
        </w:rPr>
        <w:t>Framework implementation</w:t>
      </w:r>
      <w:bookmarkEnd w:id="9"/>
    </w:p>
    <w:p w14:paraId="3D8A96E2" w14:textId="38CA241C" w:rsidR="003919A1" w:rsidRPr="004C79A9" w:rsidRDefault="003D15A9" w:rsidP="00330CA5">
      <w:pPr>
        <w:pStyle w:val="BodyText"/>
        <w:rPr>
          <w:rFonts w:ascii="Arial" w:hAnsi="Arial" w:cs="Arial"/>
        </w:rPr>
      </w:pPr>
      <w:r w:rsidRPr="004C79A9">
        <w:rPr>
          <w:rFonts w:ascii="Arial" w:hAnsi="Arial" w:cs="Arial"/>
        </w:rPr>
        <w:t xml:space="preserve">Acknowledging the </w:t>
      </w:r>
      <w:r w:rsidR="00401A7A" w:rsidRPr="004C79A9">
        <w:rPr>
          <w:rFonts w:ascii="Arial" w:hAnsi="Arial" w:cs="Arial"/>
        </w:rPr>
        <w:t>constraints</w:t>
      </w:r>
      <w:r w:rsidRPr="004C79A9">
        <w:rPr>
          <w:rFonts w:ascii="Arial" w:hAnsi="Arial" w:cs="Arial"/>
        </w:rPr>
        <w:t xml:space="preserve"> in capacity and resource availability</w:t>
      </w:r>
      <w:r w:rsidR="00F71489" w:rsidRPr="004C79A9">
        <w:rPr>
          <w:rFonts w:ascii="Arial" w:hAnsi="Arial" w:cs="Arial"/>
        </w:rPr>
        <w:t>,</w:t>
      </w:r>
      <w:r w:rsidRPr="004C79A9">
        <w:rPr>
          <w:rFonts w:ascii="Arial" w:hAnsi="Arial" w:cs="Arial"/>
        </w:rPr>
        <w:t xml:space="preserve"> </w:t>
      </w:r>
      <w:r w:rsidR="00330CA5" w:rsidRPr="004C79A9">
        <w:rPr>
          <w:rFonts w:ascii="Arial" w:hAnsi="Arial" w:cs="Arial"/>
        </w:rPr>
        <w:t xml:space="preserve">this </w:t>
      </w:r>
      <w:r w:rsidR="00F71489" w:rsidRPr="004C79A9">
        <w:rPr>
          <w:rFonts w:ascii="Arial" w:hAnsi="Arial" w:cs="Arial"/>
        </w:rPr>
        <w:t>F</w:t>
      </w:r>
      <w:r w:rsidR="00330CA5" w:rsidRPr="004C79A9">
        <w:rPr>
          <w:rFonts w:ascii="Arial" w:hAnsi="Arial" w:cs="Arial"/>
        </w:rPr>
        <w:t xml:space="preserve">ramework will be </w:t>
      </w:r>
      <w:r w:rsidRPr="004C79A9">
        <w:rPr>
          <w:rFonts w:ascii="Arial" w:hAnsi="Arial" w:cs="Arial"/>
        </w:rPr>
        <w:t>implemented through a staged approach. This allows stakeholders to provide feedb</w:t>
      </w:r>
      <w:r w:rsidR="00330CA5" w:rsidRPr="004C79A9">
        <w:rPr>
          <w:rFonts w:ascii="Arial" w:hAnsi="Arial" w:cs="Arial"/>
        </w:rPr>
        <w:t xml:space="preserve">ack early </w:t>
      </w:r>
      <w:r w:rsidRPr="004C79A9">
        <w:rPr>
          <w:rFonts w:ascii="Arial" w:hAnsi="Arial" w:cs="Arial"/>
        </w:rPr>
        <w:t xml:space="preserve">and </w:t>
      </w:r>
      <w:r w:rsidR="00330CA5" w:rsidRPr="004C79A9">
        <w:rPr>
          <w:rFonts w:ascii="Arial" w:hAnsi="Arial" w:cs="Arial"/>
        </w:rPr>
        <w:t xml:space="preserve">enables ITas to </w:t>
      </w:r>
      <w:r w:rsidRPr="004C79A9">
        <w:rPr>
          <w:rFonts w:ascii="Arial" w:hAnsi="Arial" w:cs="Arial"/>
        </w:rPr>
        <w:t xml:space="preserve">consider improvements </w:t>
      </w:r>
      <w:r w:rsidR="00330CA5" w:rsidRPr="004C79A9">
        <w:rPr>
          <w:rFonts w:ascii="Arial" w:hAnsi="Arial" w:cs="Arial"/>
        </w:rPr>
        <w:t>throughout the implementation.</w:t>
      </w:r>
    </w:p>
    <w:p w14:paraId="08CB39EA" w14:textId="77777777" w:rsidR="00A544A0" w:rsidRPr="004C79A9" w:rsidRDefault="00A544A0" w:rsidP="00A544A0">
      <w:pPr>
        <w:pStyle w:val="Heading1"/>
        <w:rPr>
          <w:rFonts w:ascii="Arial" w:hAnsi="Arial" w:cs="Arial"/>
        </w:rPr>
      </w:pPr>
      <w:bookmarkStart w:id="10" w:name="_Toc93065527"/>
      <w:r w:rsidRPr="004C79A9">
        <w:rPr>
          <w:rFonts w:ascii="Arial" w:hAnsi="Arial" w:cs="Arial"/>
        </w:rPr>
        <w:t xml:space="preserve">Framework </w:t>
      </w:r>
      <w:r w:rsidR="00330CA5" w:rsidRPr="004C79A9">
        <w:rPr>
          <w:rFonts w:ascii="Arial" w:hAnsi="Arial" w:cs="Arial"/>
        </w:rPr>
        <w:t>objectives</w:t>
      </w:r>
      <w:bookmarkEnd w:id="10"/>
    </w:p>
    <w:p w14:paraId="7779895E" w14:textId="78B570F0" w:rsidR="00A544A0" w:rsidRPr="004C79A9" w:rsidRDefault="005C11A6" w:rsidP="003F6291">
      <w:pPr>
        <w:pStyle w:val="BodyText"/>
        <w:rPr>
          <w:rFonts w:ascii="Arial" w:hAnsi="Arial" w:cs="Arial"/>
        </w:rPr>
      </w:pPr>
      <w:r w:rsidRPr="004C79A9">
        <w:rPr>
          <w:rFonts w:ascii="Arial" w:hAnsi="Arial" w:cs="Arial"/>
        </w:rPr>
        <w:t xml:space="preserve">This </w:t>
      </w:r>
      <w:r w:rsidR="00F71489" w:rsidRPr="004C79A9">
        <w:rPr>
          <w:rFonts w:ascii="Arial" w:hAnsi="Arial" w:cs="Arial"/>
        </w:rPr>
        <w:t>F</w:t>
      </w:r>
      <w:r w:rsidRPr="004C79A9">
        <w:rPr>
          <w:rFonts w:ascii="Arial" w:hAnsi="Arial" w:cs="Arial"/>
        </w:rPr>
        <w:t xml:space="preserve">ramework </w:t>
      </w:r>
      <w:r w:rsidR="00BF77A7" w:rsidRPr="004C79A9">
        <w:rPr>
          <w:rFonts w:ascii="Arial" w:hAnsi="Arial" w:cs="Arial"/>
        </w:rPr>
        <w:t xml:space="preserve">has been developed </w:t>
      </w:r>
      <w:r w:rsidR="00330CA5" w:rsidRPr="004C79A9">
        <w:rPr>
          <w:rFonts w:ascii="Arial" w:hAnsi="Arial" w:cs="Arial"/>
        </w:rPr>
        <w:t>to achieve the following objectives</w:t>
      </w:r>
      <w:r w:rsidR="00861769" w:rsidRPr="004C79A9">
        <w:rPr>
          <w:rFonts w:ascii="Arial" w:hAnsi="Arial" w:cs="Arial"/>
        </w:rPr>
        <w:t>:</w:t>
      </w:r>
    </w:p>
    <w:p w14:paraId="0C97C04E" w14:textId="2B3D8FE3" w:rsidR="00A544A0" w:rsidRPr="004C79A9" w:rsidRDefault="00D56381" w:rsidP="00A544A0">
      <w:pPr>
        <w:pStyle w:val="BulletNumbered"/>
        <w:rPr>
          <w:rFonts w:ascii="Arial" w:hAnsi="Arial" w:cs="Arial"/>
        </w:rPr>
      </w:pPr>
      <w:r w:rsidRPr="004C79A9">
        <w:rPr>
          <w:rFonts w:ascii="Arial" w:hAnsi="Arial" w:cs="Arial"/>
        </w:rPr>
        <w:t>A s</w:t>
      </w:r>
      <w:r w:rsidR="00A544A0" w:rsidRPr="004C79A9">
        <w:rPr>
          <w:rFonts w:ascii="Arial" w:hAnsi="Arial" w:cs="Arial"/>
        </w:rPr>
        <w:t xml:space="preserve">ingle </w:t>
      </w:r>
      <w:r w:rsidR="00861769" w:rsidRPr="004C79A9">
        <w:rPr>
          <w:rFonts w:ascii="Arial" w:hAnsi="Arial" w:cs="Arial"/>
        </w:rPr>
        <w:t>source of</w:t>
      </w:r>
      <w:r w:rsidR="00A544A0" w:rsidRPr="004C79A9">
        <w:rPr>
          <w:rFonts w:ascii="Arial" w:hAnsi="Arial" w:cs="Arial"/>
        </w:rPr>
        <w:t xml:space="preserve"> independent assurance across all infrastructure projects</w:t>
      </w:r>
      <w:r w:rsidR="00B01E19" w:rsidRPr="004C79A9">
        <w:rPr>
          <w:rFonts w:ascii="Arial" w:hAnsi="Arial" w:cs="Arial"/>
        </w:rPr>
        <w:t>/programs</w:t>
      </w:r>
      <w:r w:rsidR="001F0109" w:rsidRPr="004C79A9">
        <w:rPr>
          <w:rFonts w:ascii="Arial" w:hAnsi="Arial" w:cs="Arial"/>
        </w:rPr>
        <w:t xml:space="preserve"> </w:t>
      </w:r>
      <w:r w:rsidR="0080081B" w:rsidRPr="004C79A9">
        <w:rPr>
          <w:rFonts w:ascii="Arial" w:hAnsi="Arial" w:cs="Arial"/>
        </w:rPr>
        <w:t>–</w:t>
      </w:r>
      <w:r w:rsidR="001F0109" w:rsidRPr="004C79A9">
        <w:rPr>
          <w:rFonts w:ascii="Arial" w:hAnsi="Arial" w:cs="Arial"/>
        </w:rPr>
        <w:t xml:space="preserve"> </w:t>
      </w:r>
      <w:r w:rsidR="00BD75FD" w:rsidRPr="004C79A9">
        <w:rPr>
          <w:rFonts w:ascii="Arial" w:hAnsi="Arial" w:cs="Arial"/>
        </w:rPr>
        <w:t>providing</w:t>
      </w:r>
      <w:r w:rsidR="001F0109" w:rsidRPr="004C79A9">
        <w:rPr>
          <w:rFonts w:ascii="Arial" w:hAnsi="Arial" w:cs="Arial"/>
        </w:rPr>
        <w:t xml:space="preserve"> </w:t>
      </w:r>
      <w:r w:rsidR="00674831" w:rsidRPr="004C79A9">
        <w:rPr>
          <w:rFonts w:ascii="Arial" w:hAnsi="Arial" w:cs="Arial"/>
        </w:rPr>
        <w:t xml:space="preserve">strong </w:t>
      </w:r>
      <w:r w:rsidR="001F0109" w:rsidRPr="004C79A9">
        <w:rPr>
          <w:rFonts w:ascii="Arial" w:hAnsi="Arial" w:cs="Arial"/>
        </w:rPr>
        <w:t>adv</w:t>
      </w:r>
      <w:r w:rsidR="00BD75FD" w:rsidRPr="004C79A9">
        <w:rPr>
          <w:rFonts w:ascii="Arial" w:hAnsi="Arial" w:cs="Arial"/>
        </w:rPr>
        <w:t>ice to Government</w:t>
      </w:r>
      <w:r w:rsidR="00A045EE" w:rsidRPr="004C79A9">
        <w:rPr>
          <w:rFonts w:ascii="Arial" w:hAnsi="Arial" w:cs="Arial"/>
        </w:rPr>
        <w:t>.</w:t>
      </w:r>
    </w:p>
    <w:p w14:paraId="34B92C34" w14:textId="77777777" w:rsidR="00A544A0" w:rsidRPr="004C79A9" w:rsidRDefault="00A544A0" w:rsidP="00A544A0">
      <w:pPr>
        <w:pStyle w:val="BulletNumbered"/>
        <w:rPr>
          <w:rFonts w:ascii="Arial" w:hAnsi="Arial" w:cs="Arial"/>
        </w:rPr>
      </w:pPr>
      <w:r w:rsidRPr="004C79A9">
        <w:rPr>
          <w:rFonts w:ascii="Arial" w:hAnsi="Arial" w:cs="Arial"/>
        </w:rPr>
        <w:t>Informed decision making – supporting Government as an investor through improved data collection and analytics</w:t>
      </w:r>
      <w:r w:rsidR="00A045EE" w:rsidRPr="004C79A9">
        <w:rPr>
          <w:rFonts w:ascii="Arial" w:hAnsi="Arial" w:cs="Arial"/>
        </w:rPr>
        <w:t>.</w:t>
      </w:r>
    </w:p>
    <w:p w14:paraId="3EE1A5C0" w14:textId="77777777" w:rsidR="00A544A0" w:rsidRPr="004C79A9" w:rsidRDefault="00303231" w:rsidP="00A544A0">
      <w:pPr>
        <w:pStyle w:val="BulletNumbered"/>
        <w:rPr>
          <w:rFonts w:ascii="Arial" w:hAnsi="Arial" w:cs="Arial"/>
        </w:rPr>
      </w:pPr>
      <w:r w:rsidRPr="004C79A9">
        <w:rPr>
          <w:rFonts w:ascii="Arial" w:hAnsi="Arial" w:cs="Arial"/>
        </w:rPr>
        <w:t>A f</w:t>
      </w:r>
      <w:r w:rsidR="00A544A0" w:rsidRPr="004C79A9">
        <w:rPr>
          <w:rFonts w:ascii="Arial" w:hAnsi="Arial" w:cs="Arial"/>
        </w:rPr>
        <w:t>lexible risk</w:t>
      </w:r>
      <w:r w:rsidR="00A35E40" w:rsidRPr="004C79A9">
        <w:rPr>
          <w:rFonts w:ascii="Arial" w:hAnsi="Arial" w:cs="Arial"/>
        </w:rPr>
        <w:t>-</w:t>
      </w:r>
      <w:r w:rsidR="00A544A0" w:rsidRPr="004C79A9">
        <w:rPr>
          <w:rFonts w:ascii="Arial" w:hAnsi="Arial" w:cs="Arial"/>
        </w:rPr>
        <w:t xml:space="preserve">based approach </w:t>
      </w:r>
      <w:r w:rsidR="00BF77A7" w:rsidRPr="004C79A9">
        <w:rPr>
          <w:rFonts w:ascii="Arial" w:hAnsi="Arial" w:cs="Arial"/>
        </w:rPr>
        <w:t>–</w:t>
      </w:r>
      <w:r w:rsidR="00A544A0" w:rsidRPr="004C79A9">
        <w:rPr>
          <w:rFonts w:ascii="Arial" w:hAnsi="Arial" w:cs="Arial"/>
        </w:rPr>
        <w:t xml:space="preserve"> to focus on what matters </w:t>
      </w:r>
      <w:r w:rsidR="000E0CE3" w:rsidRPr="004C79A9">
        <w:rPr>
          <w:rFonts w:ascii="Arial" w:hAnsi="Arial" w:cs="Arial"/>
        </w:rPr>
        <w:t>considering project</w:t>
      </w:r>
      <w:r w:rsidR="00B01E19" w:rsidRPr="004C79A9">
        <w:rPr>
          <w:rFonts w:ascii="Arial" w:hAnsi="Arial" w:cs="Arial"/>
        </w:rPr>
        <w:t>/program</w:t>
      </w:r>
      <w:r w:rsidR="000E0CE3" w:rsidRPr="004C79A9">
        <w:rPr>
          <w:rFonts w:ascii="Arial" w:hAnsi="Arial" w:cs="Arial"/>
        </w:rPr>
        <w:t xml:space="preserve"> specific needs</w:t>
      </w:r>
      <w:r w:rsidR="00A045EE" w:rsidRPr="004C79A9">
        <w:rPr>
          <w:rFonts w:ascii="Arial" w:hAnsi="Arial" w:cs="Arial"/>
        </w:rPr>
        <w:t>.</w:t>
      </w:r>
    </w:p>
    <w:p w14:paraId="71A08EF0" w14:textId="77777777" w:rsidR="00A544A0" w:rsidRPr="004C79A9" w:rsidRDefault="00A544A0" w:rsidP="00A544A0">
      <w:pPr>
        <w:pStyle w:val="BulletNumbered"/>
        <w:rPr>
          <w:rFonts w:ascii="Arial" w:hAnsi="Arial" w:cs="Arial"/>
        </w:rPr>
      </w:pPr>
      <w:r w:rsidRPr="004C79A9">
        <w:rPr>
          <w:rFonts w:ascii="Arial" w:hAnsi="Arial" w:cs="Arial"/>
        </w:rPr>
        <w:t xml:space="preserve">Continuous </w:t>
      </w:r>
      <w:r w:rsidR="00BF77A7" w:rsidRPr="004C79A9">
        <w:rPr>
          <w:rFonts w:ascii="Arial" w:hAnsi="Arial" w:cs="Arial"/>
        </w:rPr>
        <w:t>i</w:t>
      </w:r>
      <w:r w:rsidRPr="004C79A9">
        <w:rPr>
          <w:rFonts w:ascii="Arial" w:hAnsi="Arial" w:cs="Arial"/>
        </w:rPr>
        <w:t xml:space="preserve">mprovement – </w:t>
      </w:r>
      <w:r w:rsidR="000E0CE3" w:rsidRPr="004C79A9">
        <w:rPr>
          <w:rFonts w:ascii="Arial" w:hAnsi="Arial" w:cs="Arial"/>
        </w:rPr>
        <w:t>m</w:t>
      </w:r>
      <w:r w:rsidRPr="004C79A9">
        <w:rPr>
          <w:rFonts w:ascii="Arial" w:hAnsi="Arial" w:cs="Arial"/>
        </w:rPr>
        <w:t>onitoring and reporting allow</w:t>
      </w:r>
      <w:r w:rsidR="00BD75FD" w:rsidRPr="004C79A9">
        <w:rPr>
          <w:rFonts w:ascii="Arial" w:hAnsi="Arial" w:cs="Arial"/>
        </w:rPr>
        <w:t>s</w:t>
      </w:r>
      <w:r w:rsidRPr="004C79A9">
        <w:rPr>
          <w:rFonts w:ascii="Arial" w:hAnsi="Arial" w:cs="Arial"/>
        </w:rPr>
        <w:t xml:space="preserve"> the review and improvement of existing processes and policies</w:t>
      </w:r>
      <w:r w:rsidR="00A045EE" w:rsidRPr="004C79A9">
        <w:rPr>
          <w:rFonts w:ascii="Arial" w:hAnsi="Arial" w:cs="Arial"/>
        </w:rPr>
        <w:t>.</w:t>
      </w:r>
    </w:p>
    <w:p w14:paraId="37988560" w14:textId="77777777" w:rsidR="00A544A0" w:rsidRPr="004C79A9" w:rsidRDefault="00A544A0" w:rsidP="00A544A0">
      <w:pPr>
        <w:pStyle w:val="BulletNumbered"/>
        <w:rPr>
          <w:rFonts w:ascii="Arial" w:hAnsi="Arial" w:cs="Arial"/>
        </w:rPr>
      </w:pPr>
      <w:r w:rsidRPr="004C79A9">
        <w:rPr>
          <w:rFonts w:ascii="Arial" w:hAnsi="Arial" w:cs="Arial"/>
        </w:rPr>
        <w:t>Collaboration and support</w:t>
      </w:r>
      <w:r w:rsidR="00BD75FD" w:rsidRPr="004C79A9">
        <w:rPr>
          <w:rFonts w:ascii="Arial" w:hAnsi="Arial" w:cs="Arial"/>
        </w:rPr>
        <w:t xml:space="preserve"> for agencies </w:t>
      </w:r>
      <w:r w:rsidRPr="004C79A9">
        <w:rPr>
          <w:rFonts w:ascii="Arial" w:hAnsi="Arial" w:cs="Arial"/>
        </w:rPr>
        <w:t xml:space="preserve">– </w:t>
      </w:r>
      <w:r w:rsidR="00440BDA" w:rsidRPr="004C79A9">
        <w:rPr>
          <w:rFonts w:ascii="Arial" w:hAnsi="Arial" w:cs="Arial"/>
        </w:rPr>
        <w:t>s</w:t>
      </w:r>
      <w:r w:rsidRPr="004C79A9">
        <w:rPr>
          <w:rFonts w:ascii="Arial" w:hAnsi="Arial" w:cs="Arial"/>
        </w:rPr>
        <w:t>haring resources, processes and insights across agencies to improve delivery</w:t>
      </w:r>
      <w:r w:rsidR="000E0CE3" w:rsidRPr="004C79A9">
        <w:rPr>
          <w:rFonts w:ascii="Arial" w:hAnsi="Arial" w:cs="Arial"/>
        </w:rPr>
        <w:t xml:space="preserve"> and to learn from experience</w:t>
      </w:r>
      <w:r w:rsidR="00A045EE" w:rsidRPr="004C79A9">
        <w:rPr>
          <w:rFonts w:ascii="Arial" w:hAnsi="Arial" w:cs="Arial"/>
        </w:rPr>
        <w:t>.</w:t>
      </w:r>
    </w:p>
    <w:p w14:paraId="714174D6" w14:textId="77777777" w:rsidR="00A544A0" w:rsidRPr="004C79A9" w:rsidRDefault="00674831" w:rsidP="00A544A0">
      <w:pPr>
        <w:pStyle w:val="BulletNumbered"/>
        <w:rPr>
          <w:rFonts w:ascii="Arial" w:hAnsi="Arial" w:cs="Arial"/>
        </w:rPr>
      </w:pPr>
      <w:r w:rsidRPr="004C79A9">
        <w:rPr>
          <w:rFonts w:ascii="Arial" w:hAnsi="Arial" w:cs="Arial"/>
        </w:rPr>
        <w:t>Value</w:t>
      </w:r>
      <w:r w:rsidR="00A544A0" w:rsidRPr="004C79A9">
        <w:rPr>
          <w:rFonts w:ascii="Arial" w:hAnsi="Arial" w:cs="Arial"/>
        </w:rPr>
        <w:t xml:space="preserve"> to agencies – identifying issues early and providing practical advice</w:t>
      </w:r>
      <w:r w:rsidR="00A045EE" w:rsidRPr="004C79A9">
        <w:rPr>
          <w:rFonts w:ascii="Arial" w:hAnsi="Arial" w:cs="Arial"/>
        </w:rPr>
        <w:t>.</w:t>
      </w:r>
    </w:p>
    <w:p w14:paraId="772C2216" w14:textId="73C5C7A3" w:rsidR="005F2EB7" w:rsidRPr="004C79A9" w:rsidRDefault="005F2EB7" w:rsidP="005F2EB7">
      <w:pPr>
        <w:pStyle w:val="Tabletext"/>
        <w:rPr>
          <w:rFonts w:ascii="Arial" w:hAnsi="Arial" w:cs="Arial"/>
        </w:rPr>
      </w:pPr>
      <w:r w:rsidRPr="004C79A9">
        <w:rPr>
          <w:rFonts w:ascii="Arial" w:hAnsi="Arial" w:cs="Arial"/>
        </w:rPr>
        <w:t>The Framework does not take away from delivery agencies</w:t>
      </w:r>
      <w:r w:rsidR="0080081B" w:rsidRPr="004C79A9">
        <w:rPr>
          <w:rFonts w:ascii="Arial" w:hAnsi="Arial" w:cs="Arial"/>
        </w:rPr>
        <w:t>’</w:t>
      </w:r>
      <w:r w:rsidRPr="004C79A9">
        <w:rPr>
          <w:rFonts w:ascii="Arial" w:hAnsi="Arial" w:cs="Arial"/>
        </w:rPr>
        <w:t xml:space="preserve"> requirements to comply with </w:t>
      </w:r>
      <w:r w:rsidR="00861769" w:rsidRPr="004C79A9">
        <w:rPr>
          <w:rFonts w:ascii="Arial" w:hAnsi="Arial" w:cs="Arial"/>
        </w:rPr>
        <w:t xml:space="preserve">Government </w:t>
      </w:r>
      <w:r w:rsidRPr="004C79A9">
        <w:rPr>
          <w:rFonts w:ascii="Arial" w:hAnsi="Arial" w:cs="Arial"/>
        </w:rPr>
        <w:t>governance and procurement requirements.</w:t>
      </w:r>
    </w:p>
    <w:p w14:paraId="48060F2A" w14:textId="3C7D68E8" w:rsidR="0013101F" w:rsidRPr="004C79A9" w:rsidRDefault="0013101F" w:rsidP="005F2EB7">
      <w:pPr>
        <w:pStyle w:val="Tabletext"/>
        <w:rPr>
          <w:rFonts w:ascii="Arial" w:hAnsi="Arial" w:cs="Arial"/>
        </w:rPr>
      </w:pPr>
    </w:p>
    <w:p w14:paraId="73249901" w14:textId="7B54E78D" w:rsidR="001D3155" w:rsidRPr="004C79A9" w:rsidRDefault="0013101F" w:rsidP="005F2EB7">
      <w:pPr>
        <w:pStyle w:val="Tabletext"/>
        <w:rPr>
          <w:rFonts w:ascii="Arial" w:hAnsi="Arial" w:cs="Arial"/>
          <w:b/>
          <w:bCs/>
        </w:rPr>
      </w:pPr>
      <w:bookmarkStart w:id="11" w:name="_Hlk71888882"/>
      <w:r w:rsidRPr="004C79A9">
        <w:rPr>
          <w:rFonts w:ascii="Arial" w:hAnsi="Arial" w:cs="Arial"/>
          <w:b/>
          <w:bCs/>
        </w:rPr>
        <w:t xml:space="preserve">Infrastructure Tasmania Project Assurance Framework </w:t>
      </w:r>
      <w:bookmarkEnd w:id="11"/>
      <w:r w:rsidRPr="004C79A9">
        <w:rPr>
          <w:rFonts w:ascii="Arial" w:hAnsi="Arial" w:cs="Arial"/>
          <w:b/>
          <w:bCs/>
        </w:rPr>
        <w:t>in the context of existing guidelines</w:t>
      </w:r>
      <w:r w:rsidR="000040E4" w:rsidRPr="004C79A9">
        <w:rPr>
          <w:rFonts w:ascii="Arial" w:hAnsi="Arial" w:cs="Arial"/>
          <w:noProof/>
        </w:rPr>
        <w:drawing>
          <wp:inline distT="0" distB="0" distL="0" distR="0" wp14:anchorId="6C447CFD" wp14:editId="284A7941">
            <wp:extent cx="6410325" cy="3486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42" t="5114" r="2952" b="5763"/>
                    <a:stretch/>
                  </pic:blipFill>
                  <pic:spPr bwMode="auto">
                    <a:xfrm>
                      <a:off x="0" y="0"/>
                      <a:ext cx="641032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5E0EB4AC" w14:textId="3B162346" w:rsidR="005F2EB7" w:rsidRPr="004C79A9" w:rsidRDefault="005F2EB7" w:rsidP="00330CA5">
      <w:pPr>
        <w:pStyle w:val="Heading3"/>
        <w:rPr>
          <w:rFonts w:ascii="Arial" w:hAnsi="Arial" w:cs="Arial"/>
        </w:rPr>
      </w:pPr>
      <w:bookmarkStart w:id="12" w:name="_Toc93065528"/>
      <w:r w:rsidRPr="004C79A9">
        <w:rPr>
          <w:rFonts w:ascii="Arial" w:hAnsi="Arial" w:cs="Arial"/>
        </w:rPr>
        <w:t>Benefits</w:t>
      </w:r>
      <w:bookmarkEnd w:id="12"/>
    </w:p>
    <w:p w14:paraId="75360751" w14:textId="77777777" w:rsidR="005F2EB7" w:rsidRPr="004C79A9" w:rsidRDefault="005F2EB7" w:rsidP="005F2EB7">
      <w:pPr>
        <w:pStyle w:val="BodyText"/>
        <w:rPr>
          <w:rFonts w:ascii="Arial" w:hAnsi="Arial" w:cs="Arial"/>
        </w:rPr>
      </w:pPr>
      <w:r w:rsidRPr="004C79A9">
        <w:rPr>
          <w:rFonts w:ascii="Arial" w:hAnsi="Arial" w:cs="Arial"/>
        </w:rPr>
        <w:t xml:space="preserve">Implementing a consistent approach to </w:t>
      </w:r>
      <w:r w:rsidR="006B5D2F" w:rsidRPr="004C79A9">
        <w:rPr>
          <w:rFonts w:ascii="Arial" w:hAnsi="Arial" w:cs="Arial"/>
        </w:rPr>
        <w:t xml:space="preserve">project </w:t>
      </w:r>
      <w:r w:rsidRPr="004C79A9">
        <w:rPr>
          <w:rFonts w:ascii="Arial" w:hAnsi="Arial" w:cs="Arial"/>
        </w:rPr>
        <w:t xml:space="preserve">assurance </w:t>
      </w:r>
      <w:r w:rsidR="006B5D2F" w:rsidRPr="004C79A9">
        <w:rPr>
          <w:rFonts w:ascii="Arial" w:hAnsi="Arial" w:cs="Arial"/>
        </w:rPr>
        <w:t xml:space="preserve">across all major government </w:t>
      </w:r>
      <w:r w:rsidR="00A579B3" w:rsidRPr="004C79A9">
        <w:rPr>
          <w:rFonts w:ascii="Arial" w:hAnsi="Arial" w:cs="Arial"/>
        </w:rPr>
        <w:t xml:space="preserve">infrastructure </w:t>
      </w:r>
      <w:r w:rsidR="006B5D2F" w:rsidRPr="004C79A9">
        <w:rPr>
          <w:rFonts w:ascii="Arial" w:hAnsi="Arial" w:cs="Arial"/>
        </w:rPr>
        <w:t xml:space="preserve">projects </w:t>
      </w:r>
      <w:r w:rsidRPr="004C79A9">
        <w:rPr>
          <w:rFonts w:ascii="Arial" w:hAnsi="Arial" w:cs="Arial"/>
        </w:rPr>
        <w:t xml:space="preserve">will achieve the following benefits for the </w:t>
      </w:r>
      <w:r w:rsidR="00261A45" w:rsidRPr="004C79A9">
        <w:rPr>
          <w:rFonts w:ascii="Arial" w:hAnsi="Arial" w:cs="Arial"/>
        </w:rPr>
        <w:t xml:space="preserve">Tasmanian </w:t>
      </w:r>
      <w:r w:rsidRPr="004C79A9">
        <w:rPr>
          <w:rFonts w:ascii="Arial" w:hAnsi="Arial" w:cs="Arial"/>
        </w:rPr>
        <w:t>Government and the public</w:t>
      </w:r>
      <w:r w:rsidR="006B5D2F" w:rsidRPr="004C79A9">
        <w:rPr>
          <w:rFonts w:ascii="Arial" w:hAnsi="Arial" w:cs="Arial"/>
        </w:rPr>
        <w:t>.</w:t>
      </w:r>
    </w:p>
    <w:p w14:paraId="34C3B0A7" w14:textId="77777777" w:rsidR="005F2EB7" w:rsidRPr="004C79A9" w:rsidRDefault="005F2EB7" w:rsidP="005F2EB7">
      <w:pPr>
        <w:pStyle w:val="ListBullet"/>
        <w:rPr>
          <w:rFonts w:ascii="Arial" w:hAnsi="Arial" w:cs="Arial"/>
        </w:rPr>
      </w:pPr>
      <w:r w:rsidRPr="004C79A9">
        <w:rPr>
          <w:rFonts w:ascii="Arial" w:hAnsi="Arial" w:cs="Arial"/>
        </w:rPr>
        <w:t>Transparency in project</w:t>
      </w:r>
      <w:r w:rsidR="00B01E19" w:rsidRPr="004C79A9">
        <w:rPr>
          <w:rFonts w:ascii="Arial" w:hAnsi="Arial" w:cs="Arial"/>
        </w:rPr>
        <w:t>/program</w:t>
      </w:r>
      <w:r w:rsidRPr="004C79A9">
        <w:rPr>
          <w:rFonts w:ascii="Arial" w:hAnsi="Arial" w:cs="Arial"/>
        </w:rPr>
        <w:t xml:space="preserve"> planning and delivery risks and progress, which allows for informed decision making</w:t>
      </w:r>
      <w:r w:rsidR="006B5D2F" w:rsidRPr="004C79A9">
        <w:rPr>
          <w:rFonts w:ascii="Arial" w:hAnsi="Arial" w:cs="Arial"/>
        </w:rPr>
        <w:t>.</w:t>
      </w:r>
    </w:p>
    <w:p w14:paraId="525CC4D1" w14:textId="77777777" w:rsidR="005F2EB7" w:rsidRPr="004C79A9" w:rsidRDefault="00A579B3" w:rsidP="005F2EB7">
      <w:pPr>
        <w:pStyle w:val="ListBullet"/>
        <w:rPr>
          <w:rFonts w:ascii="Arial" w:hAnsi="Arial" w:cs="Arial"/>
        </w:rPr>
      </w:pPr>
      <w:r w:rsidRPr="004C79A9">
        <w:rPr>
          <w:rFonts w:ascii="Arial" w:hAnsi="Arial" w:cs="Arial"/>
        </w:rPr>
        <w:t>Consistent a</w:t>
      </w:r>
      <w:r w:rsidR="005F2EB7" w:rsidRPr="004C79A9">
        <w:rPr>
          <w:rFonts w:ascii="Arial" w:hAnsi="Arial" w:cs="Arial"/>
        </w:rPr>
        <w:t xml:space="preserve">pplication of good practice methodologies and principles in delivery, which improves project </w:t>
      </w:r>
      <w:r w:rsidR="00B01E19" w:rsidRPr="004C79A9">
        <w:rPr>
          <w:rFonts w:ascii="Arial" w:hAnsi="Arial" w:cs="Arial"/>
        </w:rPr>
        <w:t xml:space="preserve">and program </w:t>
      </w:r>
      <w:r w:rsidR="005F2EB7" w:rsidRPr="004C79A9">
        <w:rPr>
          <w:rFonts w:ascii="Arial" w:hAnsi="Arial" w:cs="Arial"/>
        </w:rPr>
        <w:t>management capability within the public sector</w:t>
      </w:r>
      <w:r w:rsidR="006B5D2F" w:rsidRPr="004C79A9">
        <w:rPr>
          <w:rFonts w:ascii="Arial" w:hAnsi="Arial" w:cs="Arial"/>
        </w:rPr>
        <w:t>.</w:t>
      </w:r>
    </w:p>
    <w:p w14:paraId="4BF77113" w14:textId="77777777" w:rsidR="005F2EB7" w:rsidRPr="004C79A9" w:rsidRDefault="005F2EB7" w:rsidP="005F2EB7">
      <w:pPr>
        <w:pStyle w:val="ListBullet"/>
        <w:rPr>
          <w:rFonts w:ascii="Arial" w:hAnsi="Arial" w:cs="Arial"/>
        </w:rPr>
      </w:pPr>
      <w:r w:rsidRPr="004C79A9">
        <w:rPr>
          <w:rFonts w:ascii="Arial" w:hAnsi="Arial" w:cs="Arial"/>
        </w:rPr>
        <w:t>Early identification of risks and issues that may impact project</w:t>
      </w:r>
      <w:r w:rsidR="00B01E19" w:rsidRPr="004C79A9">
        <w:rPr>
          <w:rFonts w:ascii="Arial" w:hAnsi="Arial" w:cs="Arial"/>
        </w:rPr>
        <w:t>/program</w:t>
      </w:r>
      <w:r w:rsidRPr="004C79A9">
        <w:rPr>
          <w:rFonts w:ascii="Arial" w:hAnsi="Arial" w:cs="Arial"/>
        </w:rPr>
        <w:t xml:space="preserve"> outcomes or viability</w:t>
      </w:r>
      <w:r w:rsidR="006B5D2F" w:rsidRPr="004C79A9">
        <w:rPr>
          <w:rFonts w:ascii="Arial" w:hAnsi="Arial" w:cs="Arial"/>
        </w:rPr>
        <w:t>.</w:t>
      </w:r>
    </w:p>
    <w:p w14:paraId="6EB9B600" w14:textId="77777777" w:rsidR="005F2EB7" w:rsidRPr="004C79A9" w:rsidRDefault="005F2EB7" w:rsidP="005F2EB7">
      <w:pPr>
        <w:pStyle w:val="ListBullet"/>
        <w:rPr>
          <w:rFonts w:ascii="Arial" w:hAnsi="Arial" w:cs="Arial"/>
        </w:rPr>
      </w:pPr>
      <w:r w:rsidRPr="004C79A9">
        <w:rPr>
          <w:rFonts w:ascii="Arial" w:hAnsi="Arial" w:cs="Arial"/>
        </w:rPr>
        <w:t>A focus on delivering outcomes from infrastructure investments</w:t>
      </w:r>
      <w:r w:rsidR="006B5D2F" w:rsidRPr="004C79A9">
        <w:rPr>
          <w:rFonts w:ascii="Arial" w:hAnsi="Arial" w:cs="Arial"/>
        </w:rPr>
        <w:t>,</w:t>
      </w:r>
      <w:r w:rsidRPr="004C79A9">
        <w:rPr>
          <w:rFonts w:ascii="Arial" w:hAnsi="Arial" w:cs="Arial"/>
        </w:rPr>
        <w:t xml:space="preserve"> rather than just outputs</w:t>
      </w:r>
      <w:r w:rsidR="006B5D2F" w:rsidRPr="004C79A9">
        <w:rPr>
          <w:rFonts w:ascii="Arial" w:hAnsi="Arial" w:cs="Arial"/>
        </w:rPr>
        <w:t>.</w:t>
      </w:r>
    </w:p>
    <w:p w14:paraId="6587FE81" w14:textId="77777777" w:rsidR="005F2EB7" w:rsidRPr="004C79A9" w:rsidRDefault="005F2EB7" w:rsidP="005F2EB7">
      <w:pPr>
        <w:pStyle w:val="ListBullet"/>
        <w:rPr>
          <w:rFonts w:ascii="Arial" w:hAnsi="Arial" w:cs="Arial"/>
        </w:rPr>
      </w:pPr>
      <w:r w:rsidRPr="004C79A9">
        <w:rPr>
          <w:rFonts w:ascii="Arial" w:hAnsi="Arial" w:cs="Arial"/>
        </w:rPr>
        <w:t>Experience and lessons learned can be shared across Government</w:t>
      </w:r>
      <w:r w:rsidR="006B5D2F" w:rsidRPr="004C79A9">
        <w:rPr>
          <w:rFonts w:ascii="Arial" w:hAnsi="Arial" w:cs="Arial"/>
        </w:rPr>
        <w:t>.</w:t>
      </w:r>
    </w:p>
    <w:p w14:paraId="2D3B9945" w14:textId="77777777" w:rsidR="005F2EB7" w:rsidRPr="004C79A9" w:rsidRDefault="005F2EB7" w:rsidP="005F2EB7">
      <w:pPr>
        <w:pStyle w:val="ListBullet"/>
        <w:rPr>
          <w:rFonts w:ascii="Arial" w:hAnsi="Arial" w:cs="Arial"/>
        </w:rPr>
      </w:pPr>
      <w:r w:rsidRPr="004C79A9">
        <w:rPr>
          <w:rFonts w:ascii="Arial" w:hAnsi="Arial" w:cs="Arial"/>
        </w:rPr>
        <w:t>Increased confidence in the timely provision of value for money infrastructure that meets community needs</w:t>
      </w:r>
      <w:r w:rsidR="006B5D2F" w:rsidRPr="004C79A9">
        <w:rPr>
          <w:rFonts w:ascii="Arial" w:hAnsi="Arial" w:cs="Arial"/>
        </w:rPr>
        <w:t>.</w:t>
      </w:r>
    </w:p>
    <w:p w14:paraId="6273AFF3" w14:textId="77777777" w:rsidR="001A573C" w:rsidRPr="004C79A9" w:rsidRDefault="001A573C" w:rsidP="001A573C">
      <w:pPr>
        <w:pStyle w:val="Heading3"/>
        <w:rPr>
          <w:rFonts w:ascii="Arial" w:hAnsi="Arial" w:cs="Arial"/>
        </w:rPr>
      </w:pPr>
      <w:bookmarkStart w:id="13" w:name="_Toc93065529"/>
      <w:r w:rsidRPr="004C79A9">
        <w:rPr>
          <w:rFonts w:ascii="Arial" w:hAnsi="Arial" w:cs="Arial"/>
        </w:rPr>
        <w:t xml:space="preserve">Framework </w:t>
      </w:r>
      <w:r w:rsidR="006B5D2F" w:rsidRPr="004C79A9">
        <w:rPr>
          <w:rFonts w:ascii="Arial" w:hAnsi="Arial" w:cs="Arial"/>
        </w:rPr>
        <w:t>a</w:t>
      </w:r>
      <w:r w:rsidRPr="004C79A9">
        <w:rPr>
          <w:rFonts w:ascii="Arial" w:hAnsi="Arial" w:cs="Arial"/>
        </w:rPr>
        <w:t>pplication</w:t>
      </w:r>
      <w:bookmarkEnd w:id="13"/>
    </w:p>
    <w:p w14:paraId="0B31ECD9" w14:textId="6E5A2843" w:rsidR="00303231" w:rsidRPr="004C79A9" w:rsidRDefault="00303231" w:rsidP="00303231">
      <w:pPr>
        <w:pStyle w:val="BodyText"/>
        <w:rPr>
          <w:rFonts w:ascii="Arial" w:hAnsi="Arial" w:cs="Arial"/>
        </w:rPr>
      </w:pPr>
      <w:r w:rsidRPr="004C79A9">
        <w:rPr>
          <w:rFonts w:ascii="Arial" w:hAnsi="Arial" w:cs="Arial"/>
        </w:rPr>
        <w:t xml:space="preserve">The </w:t>
      </w:r>
      <w:r w:rsidR="00F71489" w:rsidRPr="004C79A9">
        <w:rPr>
          <w:rFonts w:ascii="Arial" w:hAnsi="Arial" w:cs="Arial"/>
        </w:rPr>
        <w:t>F</w:t>
      </w:r>
      <w:r w:rsidRPr="004C79A9">
        <w:rPr>
          <w:rFonts w:ascii="Arial" w:hAnsi="Arial" w:cs="Arial"/>
        </w:rPr>
        <w:t>ramework application is not mandatory</w:t>
      </w:r>
      <w:r w:rsidR="006B5D2F" w:rsidRPr="004C79A9">
        <w:rPr>
          <w:rFonts w:ascii="Arial" w:hAnsi="Arial" w:cs="Arial"/>
        </w:rPr>
        <w:t>,</w:t>
      </w:r>
      <w:r w:rsidRPr="004C79A9">
        <w:rPr>
          <w:rFonts w:ascii="Arial" w:hAnsi="Arial" w:cs="Arial"/>
        </w:rPr>
        <w:t xml:space="preserve"> however</w:t>
      </w:r>
      <w:r w:rsidR="006B5D2F" w:rsidRPr="004C79A9">
        <w:rPr>
          <w:rFonts w:ascii="Arial" w:hAnsi="Arial" w:cs="Arial"/>
        </w:rPr>
        <w:t xml:space="preserve"> it</w:t>
      </w:r>
      <w:r w:rsidRPr="004C79A9">
        <w:rPr>
          <w:rFonts w:ascii="Arial" w:hAnsi="Arial" w:cs="Arial"/>
        </w:rPr>
        <w:t xml:space="preserve"> provides guidance in line with good practice and reflects assurance practices that are already in place across other states. Over the years assurance requirements have evolved in other states and have highlighted the benefits from implementing overarching assurance functions specifically for infrastructure projects/programs.</w:t>
      </w:r>
    </w:p>
    <w:p w14:paraId="15580612" w14:textId="44002DDD" w:rsidR="007C5C92" w:rsidRPr="004C79A9" w:rsidRDefault="00303231" w:rsidP="00AC0FDA">
      <w:pPr>
        <w:pStyle w:val="BodyText"/>
        <w:rPr>
          <w:rFonts w:ascii="Arial" w:hAnsi="Arial" w:cs="Arial"/>
        </w:rPr>
      </w:pPr>
      <w:r w:rsidRPr="004C79A9">
        <w:rPr>
          <w:rFonts w:ascii="Arial" w:hAnsi="Arial" w:cs="Arial"/>
        </w:rPr>
        <w:t xml:space="preserve">The </w:t>
      </w:r>
      <w:r w:rsidR="00F71489" w:rsidRPr="004C79A9">
        <w:rPr>
          <w:rFonts w:ascii="Arial" w:hAnsi="Arial" w:cs="Arial"/>
        </w:rPr>
        <w:t>F</w:t>
      </w:r>
      <w:r w:rsidRPr="004C79A9">
        <w:rPr>
          <w:rFonts w:ascii="Arial" w:hAnsi="Arial" w:cs="Arial"/>
        </w:rPr>
        <w:t xml:space="preserve">ramework was developed to focus on </w:t>
      </w:r>
      <w:r w:rsidR="008D13BE" w:rsidRPr="004C79A9">
        <w:rPr>
          <w:rFonts w:ascii="Arial" w:hAnsi="Arial" w:cs="Arial"/>
        </w:rPr>
        <w:t xml:space="preserve">infrastructure </w:t>
      </w:r>
      <w:r w:rsidRPr="004C79A9">
        <w:rPr>
          <w:rFonts w:ascii="Arial" w:hAnsi="Arial" w:cs="Arial"/>
        </w:rPr>
        <w:t xml:space="preserve">projects </w:t>
      </w:r>
      <w:r w:rsidR="008567D8" w:rsidRPr="004C79A9">
        <w:rPr>
          <w:rFonts w:ascii="Arial" w:hAnsi="Arial" w:cs="Arial"/>
        </w:rPr>
        <w:t>with a total estimate</w:t>
      </w:r>
      <w:r w:rsidR="00112B6B" w:rsidRPr="004C79A9">
        <w:rPr>
          <w:rFonts w:ascii="Arial" w:hAnsi="Arial" w:cs="Arial"/>
        </w:rPr>
        <w:t>d cost</w:t>
      </w:r>
      <w:r w:rsidR="008567D8" w:rsidRPr="004C79A9">
        <w:rPr>
          <w:rFonts w:ascii="Arial" w:hAnsi="Arial" w:cs="Arial"/>
        </w:rPr>
        <w:t xml:space="preserve"> above $5</w:t>
      </w:r>
      <w:r w:rsidR="00C2728E" w:rsidRPr="004C79A9">
        <w:rPr>
          <w:rFonts w:ascii="Arial" w:hAnsi="Arial" w:cs="Arial"/>
        </w:rPr>
        <w:t> </w:t>
      </w:r>
      <w:r w:rsidR="006B5D2F" w:rsidRPr="004C79A9">
        <w:rPr>
          <w:rFonts w:ascii="Arial" w:hAnsi="Arial" w:cs="Arial"/>
        </w:rPr>
        <w:t>million</w:t>
      </w:r>
      <w:r w:rsidR="001A573C" w:rsidRPr="004C79A9">
        <w:rPr>
          <w:rFonts w:ascii="Arial" w:hAnsi="Arial" w:cs="Arial"/>
        </w:rPr>
        <w:t>.</w:t>
      </w:r>
      <w:r w:rsidR="005F2EB7" w:rsidRPr="004C79A9">
        <w:rPr>
          <w:rFonts w:ascii="Arial" w:hAnsi="Arial" w:cs="Arial"/>
        </w:rPr>
        <w:t xml:space="preserve"> </w:t>
      </w:r>
      <w:r w:rsidR="007C5C92" w:rsidRPr="004C79A9">
        <w:rPr>
          <w:rFonts w:ascii="Arial" w:hAnsi="Arial" w:cs="Arial"/>
        </w:rPr>
        <w:t xml:space="preserve">Agencies can elect to participate in the assurance activities outlined in this </w:t>
      </w:r>
      <w:r w:rsidR="00F71489" w:rsidRPr="004C79A9">
        <w:rPr>
          <w:rFonts w:ascii="Arial" w:hAnsi="Arial" w:cs="Arial"/>
        </w:rPr>
        <w:t>F</w:t>
      </w:r>
      <w:r w:rsidR="007C5C92" w:rsidRPr="004C79A9">
        <w:rPr>
          <w:rFonts w:ascii="Arial" w:hAnsi="Arial" w:cs="Arial"/>
        </w:rPr>
        <w:t xml:space="preserve">ramework at their discretion throughout the life of </w:t>
      </w:r>
      <w:r w:rsidR="008D13BE" w:rsidRPr="004C79A9">
        <w:rPr>
          <w:rFonts w:ascii="Arial" w:hAnsi="Arial" w:cs="Arial"/>
        </w:rPr>
        <w:t>their</w:t>
      </w:r>
      <w:r w:rsidR="007C5C92" w:rsidRPr="004C79A9">
        <w:rPr>
          <w:rFonts w:ascii="Arial" w:hAnsi="Arial" w:cs="Arial"/>
        </w:rPr>
        <w:t xml:space="preserve"> project.</w:t>
      </w:r>
    </w:p>
    <w:p w14:paraId="6CED8DB8" w14:textId="65DCEB33" w:rsidR="001A573C" w:rsidRPr="004C79A9" w:rsidRDefault="00AC0FDA" w:rsidP="00AC0FDA">
      <w:pPr>
        <w:pStyle w:val="BodyText"/>
        <w:rPr>
          <w:rFonts w:ascii="Arial" w:hAnsi="Arial" w:cs="Arial"/>
        </w:rPr>
      </w:pPr>
      <w:r w:rsidRPr="004C79A9">
        <w:rPr>
          <w:rFonts w:ascii="Arial" w:hAnsi="Arial" w:cs="Arial"/>
        </w:rPr>
        <w:t xml:space="preserve">The </w:t>
      </w:r>
      <w:r w:rsidR="00F71489" w:rsidRPr="004C79A9">
        <w:rPr>
          <w:rFonts w:ascii="Arial" w:hAnsi="Arial" w:cs="Arial"/>
        </w:rPr>
        <w:t>F</w:t>
      </w:r>
      <w:r w:rsidRPr="004C79A9">
        <w:rPr>
          <w:rFonts w:ascii="Arial" w:hAnsi="Arial" w:cs="Arial"/>
        </w:rPr>
        <w:t xml:space="preserve">ramework does not operate in isolation and is </w:t>
      </w:r>
      <w:r w:rsidR="00A579B3" w:rsidRPr="004C79A9">
        <w:rPr>
          <w:rFonts w:ascii="Arial" w:hAnsi="Arial" w:cs="Arial"/>
        </w:rPr>
        <w:t>intended to complement</w:t>
      </w:r>
      <w:r w:rsidRPr="004C79A9">
        <w:rPr>
          <w:rFonts w:ascii="Arial" w:hAnsi="Arial" w:cs="Arial"/>
        </w:rPr>
        <w:t xml:space="preserve"> existing risk controls that are already in place</w:t>
      </w:r>
      <w:r w:rsidR="00EE4E75" w:rsidRPr="004C79A9">
        <w:rPr>
          <w:rFonts w:ascii="Arial" w:hAnsi="Arial" w:cs="Arial"/>
        </w:rPr>
        <w:t xml:space="preserve"> at an agency level</w:t>
      </w:r>
      <w:r w:rsidRPr="004C79A9">
        <w:rPr>
          <w:rFonts w:ascii="Arial" w:hAnsi="Arial" w:cs="Arial"/>
        </w:rPr>
        <w:t xml:space="preserve">. It has been developed with the objective to support better outcomes when delivering infrastructure </w:t>
      </w:r>
      <w:r w:rsidR="00261A45" w:rsidRPr="004C79A9">
        <w:rPr>
          <w:rFonts w:ascii="Arial" w:hAnsi="Arial" w:cs="Arial"/>
        </w:rPr>
        <w:t>projects and programs.</w:t>
      </w:r>
    </w:p>
    <w:p w14:paraId="7062B9FC" w14:textId="6BCA8E39" w:rsidR="005F2EB7" w:rsidRPr="004C79A9" w:rsidRDefault="005F2EB7" w:rsidP="005F2EB7">
      <w:pPr>
        <w:pStyle w:val="Heading3"/>
        <w:rPr>
          <w:rFonts w:ascii="Arial" w:hAnsi="Arial" w:cs="Arial"/>
        </w:rPr>
      </w:pPr>
      <w:bookmarkStart w:id="14" w:name="_Toc93065530"/>
      <w:r w:rsidRPr="004C79A9">
        <w:rPr>
          <w:rFonts w:ascii="Arial" w:hAnsi="Arial" w:cs="Arial"/>
        </w:rPr>
        <w:t>Infrastructure Tasmania</w:t>
      </w:r>
      <w:r w:rsidR="0080081B" w:rsidRPr="004C79A9">
        <w:rPr>
          <w:rFonts w:ascii="Arial" w:hAnsi="Arial" w:cs="Arial"/>
        </w:rPr>
        <w:t>’</w:t>
      </w:r>
      <w:r w:rsidRPr="004C79A9">
        <w:rPr>
          <w:rFonts w:ascii="Arial" w:hAnsi="Arial" w:cs="Arial"/>
        </w:rPr>
        <w:t>s role</w:t>
      </w:r>
      <w:bookmarkEnd w:id="14"/>
    </w:p>
    <w:p w14:paraId="2CBBAE77" w14:textId="27FF8E58" w:rsidR="00B330A7" w:rsidRPr="004C79A9" w:rsidRDefault="00791C0F" w:rsidP="00B330A7">
      <w:pPr>
        <w:pStyle w:val="BodyText"/>
        <w:rPr>
          <w:rFonts w:ascii="Arial" w:hAnsi="Arial" w:cs="Arial"/>
        </w:rPr>
      </w:pPr>
      <w:r w:rsidRPr="004C79A9">
        <w:rPr>
          <w:rFonts w:ascii="Arial" w:hAnsi="Arial" w:cs="Arial"/>
        </w:rPr>
        <w:t xml:space="preserve">ITas </w:t>
      </w:r>
      <w:r w:rsidR="00B330A7" w:rsidRPr="004C79A9">
        <w:rPr>
          <w:rFonts w:ascii="Arial" w:hAnsi="Arial" w:cs="Arial"/>
        </w:rPr>
        <w:t xml:space="preserve">reports to the ITas Steering Committee </w:t>
      </w:r>
      <w:r w:rsidR="00B330A7" w:rsidRPr="004C79A9">
        <w:rPr>
          <w:rFonts w:ascii="Arial" w:hAnsi="Arial" w:cs="Arial"/>
          <w:color w:val="auto"/>
        </w:rPr>
        <w:t>which</w:t>
      </w:r>
      <w:r w:rsidR="00B330A7" w:rsidRPr="004C79A9">
        <w:rPr>
          <w:rFonts w:ascii="Arial" w:hAnsi="Arial" w:cs="Arial"/>
        </w:rPr>
        <w:t xml:space="preserve"> </w:t>
      </w:r>
      <w:r w:rsidR="00B330A7" w:rsidRPr="004C79A9">
        <w:rPr>
          <w:rFonts w:ascii="Arial" w:hAnsi="Arial" w:cs="Arial"/>
          <w:color w:val="auto"/>
        </w:rPr>
        <w:t>advises</w:t>
      </w:r>
      <w:r w:rsidR="00B330A7" w:rsidRPr="004C79A9">
        <w:rPr>
          <w:rFonts w:ascii="Arial" w:hAnsi="Arial" w:cs="Arial"/>
        </w:rPr>
        <w:t xml:space="preserve"> Government on the current and emerging Tasmanian Government Infrastructure Investment Program. This </w:t>
      </w:r>
      <w:r w:rsidR="00B330A7" w:rsidRPr="004C79A9">
        <w:rPr>
          <w:rFonts w:ascii="Arial" w:hAnsi="Arial" w:cs="Arial"/>
          <w:color w:val="auto"/>
        </w:rPr>
        <w:t xml:space="preserve">will </w:t>
      </w:r>
      <w:r w:rsidR="00B330A7" w:rsidRPr="004C79A9">
        <w:rPr>
          <w:rFonts w:ascii="Arial" w:hAnsi="Arial" w:cs="Arial"/>
        </w:rPr>
        <w:t>include common trends and insights identified through the implementation of the Framework.</w:t>
      </w:r>
    </w:p>
    <w:p w14:paraId="3720CA9F" w14:textId="6487D575" w:rsidR="005F2EB7" w:rsidRPr="004C79A9" w:rsidRDefault="005F2EB7" w:rsidP="005F2EB7">
      <w:pPr>
        <w:pStyle w:val="BodyText"/>
        <w:rPr>
          <w:rFonts w:ascii="Arial" w:hAnsi="Arial" w:cs="Arial"/>
        </w:rPr>
      </w:pPr>
      <w:r w:rsidRPr="004C79A9">
        <w:rPr>
          <w:rFonts w:ascii="Arial" w:hAnsi="Arial" w:cs="Arial"/>
        </w:rPr>
        <w:t xml:space="preserve">The following aspects of the </w:t>
      </w:r>
      <w:r w:rsidR="00F71489" w:rsidRPr="004C79A9">
        <w:rPr>
          <w:rFonts w:ascii="Arial" w:hAnsi="Arial" w:cs="Arial"/>
        </w:rPr>
        <w:t>F</w:t>
      </w:r>
      <w:r w:rsidRPr="004C79A9">
        <w:rPr>
          <w:rFonts w:ascii="Arial" w:hAnsi="Arial" w:cs="Arial"/>
        </w:rPr>
        <w:t xml:space="preserve">ramework will be phased in, depending upon the resources available to </w:t>
      </w:r>
      <w:r w:rsidR="00F71489" w:rsidRPr="004C79A9">
        <w:rPr>
          <w:rFonts w:ascii="Arial" w:hAnsi="Arial" w:cs="Arial"/>
        </w:rPr>
        <w:t xml:space="preserve">ITas </w:t>
      </w:r>
      <w:r w:rsidRPr="004C79A9">
        <w:rPr>
          <w:rFonts w:ascii="Arial" w:hAnsi="Arial" w:cs="Arial"/>
        </w:rPr>
        <w:t>and the support of delivery agencies</w:t>
      </w:r>
      <w:r w:rsidR="002B0CDD" w:rsidRPr="004C79A9">
        <w:rPr>
          <w:rFonts w:ascii="Arial" w:hAnsi="Arial" w:cs="Arial"/>
        </w:rPr>
        <w:t>:</w:t>
      </w:r>
    </w:p>
    <w:p w14:paraId="000A02DE" w14:textId="088B4F36" w:rsidR="005F2EB7" w:rsidRPr="004C79A9" w:rsidRDefault="002B0CDD" w:rsidP="005F2EB7">
      <w:pPr>
        <w:pStyle w:val="ListBullet"/>
        <w:rPr>
          <w:rFonts w:ascii="Arial" w:hAnsi="Arial" w:cs="Arial"/>
        </w:rPr>
      </w:pPr>
      <w:r w:rsidRPr="004C79A9">
        <w:rPr>
          <w:rFonts w:ascii="Arial" w:hAnsi="Arial" w:cs="Arial"/>
        </w:rPr>
        <w:t>r</w:t>
      </w:r>
      <w:r w:rsidR="005F2EB7" w:rsidRPr="004C79A9">
        <w:rPr>
          <w:rFonts w:ascii="Arial" w:hAnsi="Arial" w:cs="Arial"/>
        </w:rPr>
        <w:t xml:space="preserve">isk </w:t>
      </w:r>
      <w:r w:rsidR="006675D9" w:rsidRPr="004C79A9">
        <w:rPr>
          <w:rFonts w:ascii="Arial" w:hAnsi="Arial" w:cs="Arial"/>
        </w:rPr>
        <w:t>p</w:t>
      </w:r>
      <w:r w:rsidR="005F2EB7" w:rsidRPr="004C79A9">
        <w:rPr>
          <w:rFonts w:ascii="Arial" w:hAnsi="Arial" w:cs="Arial"/>
        </w:rPr>
        <w:t>rofi</w:t>
      </w:r>
      <w:r w:rsidR="00F72473" w:rsidRPr="004C79A9">
        <w:rPr>
          <w:rFonts w:ascii="Arial" w:hAnsi="Arial" w:cs="Arial"/>
        </w:rPr>
        <w:t>le</w:t>
      </w:r>
      <w:r w:rsidR="005F2EB7" w:rsidRPr="004C79A9">
        <w:rPr>
          <w:rFonts w:ascii="Arial" w:hAnsi="Arial" w:cs="Arial"/>
        </w:rPr>
        <w:t xml:space="preserve"> </w:t>
      </w:r>
      <w:r w:rsidRPr="004C79A9">
        <w:rPr>
          <w:rFonts w:ascii="Arial" w:hAnsi="Arial" w:cs="Arial"/>
        </w:rPr>
        <w:t>a</w:t>
      </w:r>
      <w:r w:rsidR="005F2EB7" w:rsidRPr="004C79A9">
        <w:rPr>
          <w:rFonts w:ascii="Arial" w:hAnsi="Arial" w:cs="Arial"/>
        </w:rPr>
        <w:t xml:space="preserve">ssessment </w:t>
      </w:r>
      <w:r w:rsidRPr="004C79A9">
        <w:rPr>
          <w:rFonts w:ascii="Arial" w:hAnsi="Arial" w:cs="Arial"/>
        </w:rPr>
        <w:t>t</w:t>
      </w:r>
      <w:r w:rsidR="005F2EB7" w:rsidRPr="004C79A9">
        <w:rPr>
          <w:rFonts w:ascii="Arial" w:hAnsi="Arial" w:cs="Arial"/>
        </w:rPr>
        <w:t>ool</w:t>
      </w:r>
    </w:p>
    <w:p w14:paraId="1B1CAE9B" w14:textId="074ED213" w:rsidR="005F2EB7" w:rsidRPr="004C79A9" w:rsidRDefault="002B0CDD" w:rsidP="005F2EB7">
      <w:pPr>
        <w:pStyle w:val="ListBullet"/>
        <w:rPr>
          <w:rFonts w:ascii="Arial" w:hAnsi="Arial" w:cs="Arial"/>
        </w:rPr>
      </w:pPr>
      <w:r w:rsidRPr="004C79A9">
        <w:rPr>
          <w:rFonts w:ascii="Arial" w:hAnsi="Arial" w:cs="Arial"/>
        </w:rPr>
        <w:t>a</w:t>
      </w:r>
      <w:r w:rsidR="005F2EB7" w:rsidRPr="004C79A9">
        <w:rPr>
          <w:rFonts w:ascii="Arial" w:hAnsi="Arial" w:cs="Arial"/>
        </w:rPr>
        <w:t xml:space="preserve">ssurance </w:t>
      </w:r>
      <w:r w:rsidR="006675D9" w:rsidRPr="004C79A9">
        <w:rPr>
          <w:rFonts w:ascii="Arial" w:hAnsi="Arial" w:cs="Arial"/>
        </w:rPr>
        <w:t>r</w:t>
      </w:r>
      <w:r w:rsidR="005F2EB7" w:rsidRPr="004C79A9">
        <w:rPr>
          <w:rFonts w:ascii="Arial" w:hAnsi="Arial" w:cs="Arial"/>
        </w:rPr>
        <w:t xml:space="preserve">eviews </w:t>
      </w:r>
      <w:r w:rsidR="007C5C92" w:rsidRPr="004C79A9">
        <w:rPr>
          <w:rFonts w:ascii="Arial" w:hAnsi="Arial" w:cs="Arial"/>
        </w:rPr>
        <w:t xml:space="preserve">(gateway reviews and deep dives) </w:t>
      </w:r>
      <w:r w:rsidR="005F2EB7" w:rsidRPr="004C79A9">
        <w:rPr>
          <w:rFonts w:ascii="Arial" w:hAnsi="Arial" w:cs="Arial"/>
        </w:rPr>
        <w:t>across all stages of the project lifecycle</w:t>
      </w:r>
    </w:p>
    <w:p w14:paraId="36632D61" w14:textId="5CAC5F6E" w:rsidR="005F2EB7" w:rsidRPr="004C79A9" w:rsidRDefault="002B0CDD" w:rsidP="005F2EB7">
      <w:pPr>
        <w:pStyle w:val="ListBullet"/>
        <w:rPr>
          <w:rFonts w:ascii="Arial" w:hAnsi="Arial" w:cs="Arial"/>
        </w:rPr>
      </w:pPr>
      <w:r w:rsidRPr="004C79A9">
        <w:rPr>
          <w:rFonts w:ascii="Arial" w:hAnsi="Arial" w:cs="Arial"/>
        </w:rPr>
        <w:t>p</w:t>
      </w:r>
      <w:r w:rsidR="005F2EB7" w:rsidRPr="004C79A9">
        <w:rPr>
          <w:rFonts w:ascii="Arial" w:hAnsi="Arial" w:cs="Arial"/>
        </w:rPr>
        <w:t xml:space="preserve">roject </w:t>
      </w:r>
      <w:r w:rsidR="006675D9" w:rsidRPr="004C79A9">
        <w:rPr>
          <w:rFonts w:ascii="Arial" w:hAnsi="Arial" w:cs="Arial"/>
        </w:rPr>
        <w:t>h</w:t>
      </w:r>
      <w:r w:rsidR="005F2EB7" w:rsidRPr="004C79A9">
        <w:rPr>
          <w:rFonts w:ascii="Arial" w:hAnsi="Arial" w:cs="Arial"/>
        </w:rPr>
        <w:t xml:space="preserve">ealth </w:t>
      </w:r>
      <w:r w:rsidR="006675D9" w:rsidRPr="004C79A9">
        <w:rPr>
          <w:rFonts w:ascii="Arial" w:hAnsi="Arial" w:cs="Arial"/>
        </w:rPr>
        <w:t>c</w:t>
      </w:r>
      <w:r w:rsidR="005F2EB7" w:rsidRPr="004C79A9">
        <w:rPr>
          <w:rFonts w:ascii="Arial" w:hAnsi="Arial" w:cs="Arial"/>
        </w:rPr>
        <w:t xml:space="preserve">hecks </w:t>
      </w:r>
    </w:p>
    <w:p w14:paraId="15D0A4C7" w14:textId="4A14E2F6" w:rsidR="005F2EB7" w:rsidRPr="004C79A9" w:rsidRDefault="002B0CDD" w:rsidP="005F2EB7">
      <w:pPr>
        <w:pStyle w:val="ListBullet"/>
        <w:rPr>
          <w:rFonts w:ascii="Arial" w:hAnsi="Arial" w:cs="Arial"/>
        </w:rPr>
      </w:pPr>
      <w:r w:rsidRPr="004C79A9">
        <w:rPr>
          <w:rFonts w:ascii="Arial" w:hAnsi="Arial" w:cs="Arial"/>
        </w:rPr>
        <w:t>r</w:t>
      </w:r>
      <w:r w:rsidR="00D41F06" w:rsidRPr="004C79A9">
        <w:rPr>
          <w:rFonts w:ascii="Arial" w:hAnsi="Arial" w:cs="Arial"/>
        </w:rPr>
        <w:t xml:space="preserve">egular </w:t>
      </w:r>
      <w:r w:rsidR="006675D9" w:rsidRPr="004C79A9">
        <w:rPr>
          <w:rFonts w:ascii="Arial" w:hAnsi="Arial" w:cs="Arial"/>
        </w:rPr>
        <w:t>i</w:t>
      </w:r>
      <w:r w:rsidR="00D41F06" w:rsidRPr="004C79A9">
        <w:rPr>
          <w:rFonts w:ascii="Arial" w:hAnsi="Arial" w:cs="Arial"/>
        </w:rPr>
        <w:t xml:space="preserve">nfrastructure </w:t>
      </w:r>
      <w:r w:rsidR="006675D9" w:rsidRPr="004C79A9">
        <w:rPr>
          <w:rFonts w:ascii="Arial" w:hAnsi="Arial" w:cs="Arial"/>
        </w:rPr>
        <w:t>p</w:t>
      </w:r>
      <w:r w:rsidR="00D41F06" w:rsidRPr="004C79A9">
        <w:rPr>
          <w:rFonts w:ascii="Arial" w:hAnsi="Arial" w:cs="Arial"/>
        </w:rPr>
        <w:t>roject</w:t>
      </w:r>
      <w:r w:rsidR="005F2EB7" w:rsidRPr="004C79A9">
        <w:rPr>
          <w:rFonts w:ascii="Arial" w:hAnsi="Arial" w:cs="Arial"/>
        </w:rPr>
        <w:t xml:space="preserve"> </w:t>
      </w:r>
      <w:r w:rsidR="006675D9" w:rsidRPr="004C79A9">
        <w:rPr>
          <w:rFonts w:ascii="Arial" w:hAnsi="Arial" w:cs="Arial"/>
        </w:rPr>
        <w:t>r</w:t>
      </w:r>
      <w:r w:rsidR="005F2EB7" w:rsidRPr="004C79A9">
        <w:rPr>
          <w:rFonts w:ascii="Arial" w:hAnsi="Arial" w:cs="Arial"/>
        </w:rPr>
        <w:t>eporting</w:t>
      </w:r>
      <w:r w:rsidR="00F71489" w:rsidRPr="004C79A9">
        <w:rPr>
          <w:rFonts w:ascii="Arial" w:hAnsi="Arial" w:cs="Arial"/>
        </w:rPr>
        <w:t>.</w:t>
      </w:r>
    </w:p>
    <w:p w14:paraId="004E2529" w14:textId="77777777" w:rsidR="00250A0C" w:rsidRPr="004C79A9" w:rsidRDefault="00250A0C" w:rsidP="00250A0C">
      <w:pPr>
        <w:pStyle w:val="ListBullet"/>
        <w:numPr>
          <w:ilvl w:val="0"/>
          <w:numId w:val="0"/>
        </w:numPr>
        <w:ind w:left="567" w:hanging="340"/>
        <w:rPr>
          <w:rFonts w:ascii="Arial" w:hAnsi="Arial" w:cs="Arial"/>
        </w:rPr>
      </w:pPr>
    </w:p>
    <w:p w14:paraId="50F45894" w14:textId="77777777" w:rsidR="00B01E19" w:rsidRPr="004C79A9" w:rsidRDefault="00E74DFD">
      <w:pPr>
        <w:rPr>
          <w:rFonts w:ascii="Arial" w:hAnsi="Arial" w:cs="Arial"/>
        </w:rPr>
        <w:sectPr w:rsidR="00B01E19" w:rsidRPr="004C79A9" w:rsidSect="00E34802">
          <w:footerReference w:type="default" r:id="rId17"/>
          <w:pgSz w:w="11906" w:h="16838" w:code="9"/>
          <w:pgMar w:top="709" w:right="566" w:bottom="851" w:left="567" w:header="284" w:footer="76" w:gutter="0"/>
          <w:pgNumType w:start="1"/>
          <w:cols w:space="708"/>
          <w:docGrid w:linePitch="360"/>
        </w:sectPr>
      </w:pPr>
      <w:r w:rsidRPr="004C79A9">
        <w:rPr>
          <w:rFonts w:ascii="Arial" w:hAnsi="Arial" w:cs="Arial"/>
        </w:rPr>
        <w:br w:type="page"/>
      </w:r>
    </w:p>
    <w:p w14:paraId="48F718EF" w14:textId="77777777" w:rsidR="00EC0F3D" w:rsidRPr="004C79A9" w:rsidRDefault="00EC0F3D" w:rsidP="00261A45">
      <w:pPr>
        <w:pStyle w:val="Heading2"/>
        <w:rPr>
          <w:rFonts w:ascii="Arial" w:hAnsi="Arial" w:cs="Arial"/>
        </w:rPr>
      </w:pPr>
      <w:bookmarkStart w:id="15" w:name="_Toc93065531"/>
      <w:r w:rsidRPr="004C79A9">
        <w:rPr>
          <w:rFonts w:ascii="Arial" w:hAnsi="Arial" w:cs="Arial"/>
        </w:rPr>
        <w:t xml:space="preserve">Assurance </w:t>
      </w:r>
      <w:r w:rsidR="00175B66" w:rsidRPr="004C79A9">
        <w:rPr>
          <w:rFonts w:ascii="Arial" w:hAnsi="Arial" w:cs="Arial"/>
        </w:rPr>
        <w:t>r</w:t>
      </w:r>
      <w:r w:rsidRPr="004C79A9">
        <w:rPr>
          <w:rFonts w:ascii="Arial" w:hAnsi="Arial" w:cs="Arial"/>
        </w:rPr>
        <w:t>eviews</w:t>
      </w:r>
      <w:bookmarkEnd w:id="15"/>
    </w:p>
    <w:p w14:paraId="4A8451A7" w14:textId="1E53E211" w:rsidR="00EC0F3D" w:rsidRPr="004C79A9" w:rsidRDefault="00EC0F3D" w:rsidP="00EC0F3D">
      <w:pPr>
        <w:pStyle w:val="BodyText"/>
        <w:rPr>
          <w:rFonts w:ascii="Arial" w:hAnsi="Arial" w:cs="Arial"/>
        </w:rPr>
      </w:pPr>
      <w:r w:rsidRPr="004C79A9">
        <w:rPr>
          <w:rFonts w:ascii="Arial" w:hAnsi="Arial" w:cs="Arial"/>
        </w:rPr>
        <w:t xml:space="preserve">The Framework includes </w:t>
      </w:r>
      <w:r w:rsidR="002B0CDD" w:rsidRPr="004C79A9">
        <w:rPr>
          <w:rFonts w:ascii="Arial" w:hAnsi="Arial" w:cs="Arial"/>
        </w:rPr>
        <w:t>four</w:t>
      </w:r>
      <w:r w:rsidRPr="004C79A9">
        <w:rPr>
          <w:rFonts w:ascii="Arial" w:hAnsi="Arial" w:cs="Arial"/>
        </w:rPr>
        <w:t xml:space="preserve"> key components:</w:t>
      </w:r>
    </w:p>
    <w:p w14:paraId="513D62C9" w14:textId="77777777" w:rsidR="00EC0F3D" w:rsidRPr="004C79A9" w:rsidRDefault="00175B66" w:rsidP="000D25A0">
      <w:pPr>
        <w:pStyle w:val="ListBullet"/>
        <w:rPr>
          <w:rFonts w:ascii="Arial" w:hAnsi="Arial" w:cs="Arial"/>
        </w:rPr>
      </w:pPr>
      <w:r w:rsidRPr="004C79A9">
        <w:rPr>
          <w:rFonts w:ascii="Arial" w:hAnsi="Arial" w:cs="Arial"/>
        </w:rPr>
        <w:t>g</w:t>
      </w:r>
      <w:r w:rsidR="00EC0F3D" w:rsidRPr="004C79A9">
        <w:rPr>
          <w:rFonts w:ascii="Arial" w:hAnsi="Arial" w:cs="Arial"/>
        </w:rPr>
        <w:t>ateway reviews (Gate 0-6)</w:t>
      </w:r>
    </w:p>
    <w:p w14:paraId="3B03A12C" w14:textId="77777777" w:rsidR="00EC0F3D" w:rsidRPr="004C79A9" w:rsidRDefault="00175B66" w:rsidP="00D43D23">
      <w:pPr>
        <w:pStyle w:val="ListBullet"/>
        <w:rPr>
          <w:rFonts w:ascii="Arial" w:hAnsi="Arial" w:cs="Arial"/>
        </w:rPr>
      </w:pPr>
      <w:r w:rsidRPr="004C79A9">
        <w:rPr>
          <w:rFonts w:ascii="Arial" w:hAnsi="Arial" w:cs="Arial"/>
        </w:rPr>
        <w:t>h</w:t>
      </w:r>
      <w:r w:rsidR="00EC0F3D" w:rsidRPr="004C79A9">
        <w:rPr>
          <w:rFonts w:ascii="Arial" w:hAnsi="Arial" w:cs="Arial"/>
        </w:rPr>
        <w:t xml:space="preserve">ealth </w:t>
      </w:r>
      <w:r w:rsidRPr="004C79A9">
        <w:rPr>
          <w:rFonts w:ascii="Arial" w:hAnsi="Arial" w:cs="Arial"/>
        </w:rPr>
        <w:t>c</w:t>
      </w:r>
      <w:r w:rsidR="00EC0F3D" w:rsidRPr="004C79A9">
        <w:rPr>
          <w:rFonts w:ascii="Arial" w:hAnsi="Arial" w:cs="Arial"/>
        </w:rPr>
        <w:t>hecks</w:t>
      </w:r>
    </w:p>
    <w:p w14:paraId="154ADAE5" w14:textId="77777777" w:rsidR="00EC0F3D" w:rsidRPr="004C79A9" w:rsidRDefault="00175B66" w:rsidP="006351B4">
      <w:pPr>
        <w:pStyle w:val="ListBullet"/>
        <w:rPr>
          <w:rFonts w:ascii="Arial" w:hAnsi="Arial" w:cs="Arial"/>
        </w:rPr>
      </w:pPr>
      <w:r w:rsidRPr="004C79A9">
        <w:rPr>
          <w:rFonts w:ascii="Arial" w:hAnsi="Arial" w:cs="Arial"/>
        </w:rPr>
        <w:t>d</w:t>
      </w:r>
      <w:r w:rsidR="00EC0F3D" w:rsidRPr="004C79A9">
        <w:rPr>
          <w:rFonts w:ascii="Arial" w:hAnsi="Arial" w:cs="Arial"/>
        </w:rPr>
        <w:t xml:space="preserve">eep </w:t>
      </w:r>
      <w:r w:rsidRPr="004C79A9">
        <w:rPr>
          <w:rFonts w:ascii="Arial" w:hAnsi="Arial" w:cs="Arial"/>
        </w:rPr>
        <w:t>d</w:t>
      </w:r>
      <w:r w:rsidR="00EC0F3D" w:rsidRPr="004C79A9">
        <w:rPr>
          <w:rFonts w:ascii="Arial" w:hAnsi="Arial" w:cs="Arial"/>
        </w:rPr>
        <w:t>ives</w:t>
      </w:r>
    </w:p>
    <w:p w14:paraId="73BC48B9" w14:textId="77777777" w:rsidR="00EC0F3D" w:rsidRPr="004C79A9" w:rsidRDefault="00175B66" w:rsidP="00E209BA">
      <w:pPr>
        <w:pStyle w:val="ListBullet"/>
        <w:rPr>
          <w:rFonts w:ascii="Arial" w:hAnsi="Arial" w:cs="Arial"/>
        </w:rPr>
      </w:pPr>
      <w:r w:rsidRPr="004C79A9">
        <w:rPr>
          <w:rFonts w:ascii="Arial" w:hAnsi="Arial" w:cs="Arial"/>
        </w:rPr>
        <w:t>r</w:t>
      </w:r>
      <w:r w:rsidR="00D41F06" w:rsidRPr="004C79A9">
        <w:rPr>
          <w:rFonts w:ascii="Arial" w:hAnsi="Arial" w:cs="Arial"/>
        </w:rPr>
        <w:t xml:space="preserve">egular </w:t>
      </w:r>
      <w:r w:rsidRPr="004C79A9">
        <w:rPr>
          <w:rFonts w:ascii="Arial" w:hAnsi="Arial" w:cs="Arial"/>
        </w:rPr>
        <w:t>i</w:t>
      </w:r>
      <w:r w:rsidR="00EC0F3D" w:rsidRPr="004C79A9">
        <w:rPr>
          <w:rFonts w:ascii="Arial" w:hAnsi="Arial" w:cs="Arial"/>
        </w:rPr>
        <w:t>nfrastructure Project Progress Reporting</w:t>
      </w:r>
      <w:r w:rsidRPr="004C79A9">
        <w:rPr>
          <w:rFonts w:ascii="Arial" w:hAnsi="Arial" w:cs="Arial"/>
        </w:rPr>
        <w:t>.</w:t>
      </w:r>
    </w:p>
    <w:p w14:paraId="193ED0A1" w14:textId="77777777" w:rsidR="000D25A0" w:rsidRPr="004C79A9" w:rsidRDefault="00D41F06" w:rsidP="00D41F06">
      <w:pPr>
        <w:rPr>
          <w:rFonts w:ascii="Arial" w:hAnsi="Arial" w:cs="Arial"/>
        </w:rPr>
      </w:pPr>
      <w:r w:rsidRPr="004C79A9">
        <w:rPr>
          <w:rFonts w:ascii="Arial" w:hAnsi="Arial" w:cs="Arial"/>
        </w:rPr>
        <w:t xml:space="preserve">Reviews are linked to specific stages of the project lifecycle to inform key decisions </w:t>
      </w:r>
      <w:r w:rsidR="00175B66" w:rsidRPr="004C79A9">
        <w:rPr>
          <w:rFonts w:ascii="Arial" w:hAnsi="Arial" w:cs="Arial"/>
        </w:rPr>
        <w:t>before</w:t>
      </w:r>
      <w:r w:rsidRPr="004C79A9">
        <w:rPr>
          <w:rFonts w:ascii="Arial" w:hAnsi="Arial" w:cs="Arial"/>
        </w:rPr>
        <w:t xml:space="preserve"> progressing to the next stage. Similarly, health checks can have a specific focus in common delivery issues or risks to inform the readiness for the next project stage.</w:t>
      </w:r>
    </w:p>
    <w:p w14:paraId="19D667DD" w14:textId="6869D7C1" w:rsidR="001544B2" w:rsidRPr="004C79A9" w:rsidRDefault="001544B2" w:rsidP="00C32928">
      <w:pPr>
        <w:pStyle w:val="Tabletext"/>
        <w:rPr>
          <w:rFonts w:ascii="Arial" w:hAnsi="Arial" w:cs="Arial"/>
          <w:b/>
          <w:bCs/>
        </w:rPr>
      </w:pPr>
      <w:r w:rsidRPr="004C79A9">
        <w:rPr>
          <w:rFonts w:ascii="Arial" w:hAnsi="Arial" w:cs="Arial"/>
          <w:b/>
          <w:bCs/>
        </w:rPr>
        <w:t>Assurance activities across the project lifecycle</w:t>
      </w:r>
      <w:r w:rsidR="0080081B" w:rsidRPr="004C79A9">
        <w:rPr>
          <w:rFonts w:ascii="Arial" w:hAnsi="Arial" w:cs="Arial"/>
          <w:b/>
          <w:bCs/>
        </w:rPr>
        <w:t xml:space="preserve"> </w:t>
      </w:r>
    </w:p>
    <w:tbl>
      <w:tblPr>
        <w:tblStyle w:val="TableGrid"/>
        <w:tblW w:w="1557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746"/>
        <w:gridCol w:w="1581"/>
        <w:gridCol w:w="1946"/>
        <w:gridCol w:w="1829"/>
        <w:gridCol w:w="2003"/>
        <w:gridCol w:w="32"/>
        <w:gridCol w:w="1971"/>
        <w:gridCol w:w="2353"/>
        <w:gridCol w:w="2109"/>
      </w:tblGrid>
      <w:tr w:rsidR="001544B2" w:rsidRPr="004C79A9" w14:paraId="5958036E" w14:textId="77777777" w:rsidTr="00CF0F69">
        <w:trPr>
          <w:trHeight w:val="737"/>
        </w:trPr>
        <w:tc>
          <w:tcPr>
            <w:tcW w:w="1747" w:type="dxa"/>
            <w:shd w:val="clear" w:color="auto" w:fill="005A96"/>
            <w:vAlign w:val="center"/>
          </w:tcPr>
          <w:p w14:paraId="515B45AD" w14:textId="48F083F9" w:rsidR="0071765E" w:rsidRPr="004C79A9" w:rsidRDefault="0071765E" w:rsidP="003303FB">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 xml:space="preserve">Project </w:t>
            </w:r>
            <w:r w:rsidR="006E002F" w:rsidRPr="004C79A9">
              <w:rPr>
                <w:rFonts w:ascii="Arial" w:hAnsi="Arial" w:cs="Arial"/>
                <w:b/>
                <w:color w:val="FFFFFF" w:themeColor="background1"/>
                <w:sz w:val="20"/>
              </w:rPr>
              <w:t>phase</w:t>
            </w:r>
          </w:p>
        </w:tc>
        <w:tc>
          <w:tcPr>
            <w:tcW w:w="1581" w:type="dxa"/>
            <w:shd w:val="clear" w:color="auto" w:fill="005A96"/>
            <w:vAlign w:val="center"/>
          </w:tcPr>
          <w:p w14:paraId="358CE71F"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Initiate</w:t>
            </w:r>
          </w:p>
        </w:tc>
        <w:tc>
          <w:tcPr>
            <w:tcW w:w="3775" w:type="dxa"/>
            <w:gridSpan w:val="2"/>
            <w:shd w:val="clear" w:color="auto" w:fill="005A96"/>
            <w:vAlign w:val="center"/>
          </w:tcPr>
          <w:p w14:paraId="798B71F7" w14:textId="77777777" w:rsidR="0071765E" w:rsidRPr="004C79A9" w:rsidRDefault="0071765E" w:rsidP="003303FB">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 xml:space="preserve">Plan </w:t>
            </w:r>
            <w:r w:rsidR="003303FB" w:rsidRPr="004C79A9">
              <w:rPr>
                <w:rFonts w:ascii="Arial" w:hAnsi="Arial" w:cs="Arial"/>
                <w:b/>
                <w:color w:val="FFFFFF" w:themeColor="background1"/>
                <w:sz w:val="20"/>
              </w:rPr>
              <w:t>and</w:t>
            </w:r>
            <w:r w:rsidRPr="004C79A9">
              <w:rPr>
                <w:rFonts w:ascii="Arial" w:hAnsi="Arial" w:cs="Arial"/>
                <w:b/>
                <w:color w:val="FFFFFF" w:themeColor="background1"/>
                <w:sz w:val="20"/>
              </w:rPr>
              <w:t xml:space="preserve"> </w:t>
            </w:r>
            <w:r w:rsidR="003303FB" w:rsidRPr="004C79A9">
              <w:rPr>
                <w:rFonts w:ascii="Arial" w:hAnsi="Arial" w:cs="Arial"/>
                <w:b/>
                <w:color w:val="FFFFFF" w:themeColor="background1"/>
                <w:sz w:val="20"/>
              </w:rPr>
              <w:t>d</w:t>
            </w:r>
            <w:r w:rsidRPr="004C79A9">
              <w:rPr>
                <w:rFonts w:ascii="Arial" w:hAnsi="Arial" w:cs="Arial"/>
                <w:b/>
                <w:color w:val="FFFFFF" w:themeColor="background1"/>
                <w:sz w:val="20"/>
              </w:rPr>
              <w:t>evelopment</w:t>
            </w:r>
          </w:p>
        </w:tc>
        <w:tc>
          <w:tcPr>
            <w:tcW w:w="4005" w:type="dxa"/>
            <w:gridSpan w:val="3"/>
            <w:shd w:val="clear" w:color="auto" w:fill="005A96"/>
            <w:vAlign w:val="center"/>
          </w:tcPr>
          <w:p w14:paraId="75A00B89"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Procurement</w:t>
            </w:r>
          </w:p>
        </w:tc>
        <w:tc>
          <w:tcPr>
            <w:tcW w:w="2353" w:type="dxa"/>
            <w:shd w:val="clear" w:color="auto" w:fill="005A96"/>
            <w:vAlign w:val="center"/>
          </w:tcPr>
          <w:p w14:paraId="17E77BE3"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Execute</w:t>
            </w:r>
          </w:p>
        </w:tc>
        <w:tc>
          <w:tcPr>
            <w:tcW w:w="2109" w:type="dxa"/>
            <w:shd w:val="clear" w:color="auto" w:fill="005A96"/>
            <w:vAlign w:val="center"/>
          </w:tcPr>
          <w:p w14:paraId="26886359" w14:textId="77777777" w:rsidR="0071765E" w:rsidRPr="004C79A9" w:rsidRDefault="0071765E" w:rsidP="00D40BBF">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Close</w:t>
            </w:r>
          </w:p>
        </w:tc>
      </w:tr>
      <w:tr w:rsidR="00CF0F69" w:rsidRPr="004C79A9" w14:paraId="0CBC5989" w14:textId="77777777" w:rsidTr="00AC74EF">
        <w:trPr>
          <w:trHeight w:val="737"/>
        </w:trPr>
        <w:tc>
          <w:tcPr>
            <w:tcW w:w="1747" w:type="dxa"/>
            <w:shd w:val="clear" w:color="auto" w:fill="D9D9D9" w:themeFill="background1" w:themeFillShade="D9"/>
            <w:vAlign w:val="center"/>
          </w:tcPr>
          <w:p w14:paraId="20887259" w14:textId="77777777" w:rsidR="00CF0F69" w:rsidRPr="004C79A9" w:rsidRDefault="00CF0F69" w:rsidP="003303FB">
            <w:pPr>
              <w:pStyle w:val="Tabletext"/>
              <w:jc w:val="center"/>
              <w:rPr>
                <w:rFonts w:ascii="Arial" w:hAnsi="Arial" w:cs="Arial"/>
                <w:sz w:val="20"/>
              </w:rPr>
            </w:pPr>
            <w:r w:rsidRPr="004C79A9">
              <w:rPr>
                <w:rFonts w:ascii="Arial" w:hAnsi="Arial" w:cs="Arial"/>
                <w:sz w:val="20"/>
              </w:rPr>
              <w:t>Lifecycle phase</w:t>
            </w:r>
          </w:p>
        </w:tc>
        <w:tc>
          <w:tcPr>
            <w:tcW w:w="1581" w:type="dxa"/>
            <w:shd w:val="clear" w:color="auto" w:fill="D9D9D9" w:themeFill="background1" w:themeFillShade="D9"/>
            <w:vAlign w:val="center"/>
          </w:tcPr>
          <w:p w14:paraId="2D977C93" w14:textId="170C2663" w:rsidR="00CF0F69" w:rsidRPr="004C79A9" w:rsidRDefault="00CF0F69" w:rsidP="003303FB">
            <w:pPr>
              <w:pStyle w:val="Tabletext"/>
              <w:jc w:val="center"/>
              <w:rPr>
                <w:rFonts w:ascii="Arial" w:hAnsi="Arial" w:cs="Arial"/>
                <w:sz w:val="20"/>
              </w:rPr>
            </w:pPr>
            <w:r w:rsidRPr="004C79A9">
              <w:rPr>
                <w:rFonts w:ascii="Arial" w:hAnsi="Arial" w:cs="Arial"/>
                <w:sz w:val="20"/>
              </w:rPr>
              <w:t>Establish mandate</w:t>
            </w:r>
          </w:p>
        </w:tc>
        <w:tc>
          <w:tcPr>
            <w:tcW w:w="1946" w:type="dxa"/>
            <w:shd w:val="clear" w:color="auto" w:fill="D9D9D9" w:themeFill="background1" w:themeFillShade="D9"/>
            <w:vAlign w:val="center"/>
          </w:tcPr>
          <w:p w14:paraId="2792EEBE" w14:textId="77777777" w:rsidR="00CF0F69" w:rsidRPr="004C79A9" w:rsidRDefault="00CF0F69" w:rsidP="003303FB">
            <w:pPr>
              <w:pStyle w:val="Tabletext"/>
              <w:jc w:val="center"/>
              <w:rPr>
                <w:rFonts w:ascii="Arial" w:hAnsi="Arial" w:cs="Arial"/>
                <w:sz w:val="20"/>
              </w:rPr>
            </w:pPr>
            <w:r w:rsidRPr="004C79A9">
              <w:rPr>
                <w:rFonts w:ascii="Arial" w:hAnsi="Arial" w:cs="Arial"/>
                <w:sz w:val="20"/>
              </w:rPr>
              <w:t>Strategic analysis</w:t>
            </w:r>
          </w:p>
        </w:tc>
        <w:tc>
          <w:tcPr>
            <w:tcW w:w="1829" w:type="dxa"/>
            <w:shd w:val="clear" w:color="auto" w:fill="D9D9D9" w:themeFill="background1" w:themeFillShade="D9"/>
            <w:vAlign w:val="center"/>
          </w:tcPr>
          <w:p w14:paraId="4ADDB29C" w14:textId="77777777" w:rsidR="00CF0F69" w:rsidRPr="004C79A9" w:rsidRDefault="00CF0F69" w:rsidP="003303FB">
            <w:pPr>
              <w:pStyle w:val="Tabletext"/>
              <w:jc w:val="center"/>
              <w:rPr>
                <w:rFonts w:ascii="Arial" w:hAnsi="Arial" w:cs="Arial"/>
                <w:sz w:val="20"/>
              </w:rPr>
            </w:pPr>
            <w:r w:rsidRPr="004C79A9">
              <w:rPr>
                <w:rFonts w:ascii="Arial" w:hAnsi="Arial" w:cs="Arial"/>
                <w:sz w:val="20"/>
              </w:rPr>
              <w:t>Investment decision</w:t>
            </w:r>
          </w:p>
        </w:tc>
        <w:tc>
          <w:tcPr>
            <w:tcW w:w="2002" w:type="dxa"/>
            <w:shd w:val="clear" w:color="auto" w:fill="D9D9D9" w:themeFill="background1" w:themeFillShade="D9"/>
            <w:vAlign w:val="center"/>
          </w:tcPr>
          <w:p w14:paraId="58830B42" w14:textId="66BA8633" w:rsidR="00CF0F69" w:rsidRPr="004C79A9" w:rsidRDefault="00CF0F69" w:rsidP="003303FB">
            <w:pPr>
              <w:pStyle w:val="Tabletext"/>
              <w:jc w:val="center"/>
              <w:rPr>
                <w:rFonts w:ascii="Arial" w:hAnsi="Arial" w:cs="Arial"/>
                <w:sz w:val="20"/>
              </w:rPr>
            </w:pPr>
            <w:r w:rsidRPr="004C79A9">
              <w:rPr>
                <w:rFonts w:ascii="Arial" w:hAnsi="Arial" w:cs="Arial"/>
                <w:sz w:val="20"/>
              </w:rPr>
              <w:t>Prepare for Market</w:t>
            </w:r>
          </w:p>
        </w:tc>
        <w:tc>
          <w:tcPr>
            <w:tcW w:w="2003" w:type="dxa"/>
            <w:gridSpan w:val="2"/>
            <w:shd w:val="clear" w:color="auto" w:fill="D9D9D9" w:themeFill="background1" w:themeFillShade="D9"/>
            <w:vAlign w:val="center"/>
          </w:tcPr>
          <w:p w14:paraId="3619DE5E" w14:textId="77143FD3" w:rsidR="00CF0F69" w:rsidRPr="004C79A9" w:rsidRDefault="00CF0F69" w:rsidP="003303FB">
            <w:pPr>
              <w:pStyle w:val="Tabletext"/>
              <w:jc w:val="center"/>
              <w:rPr>
                <w:rFonts w:ascii="Arial" w:hAnsi="Arial" w:cs="Arial"/>
                <w:sz w:val="20"/>
              </w:rPr>
            </w:pPr>
            <w:r w:rsidRPr="004C79A9">
              <w:rPr>
                <w:rFonts w:ascii="Arial" w:hAnsi="Arial" w:cs="Arial"/>
                <w:sz w:val="20"/>
              </w:rPr>
              <w:t>Competitive procurement</w:t>
            </w:r>
          </w:p>
        </w:tc>
        <w:tc>
          <w:tcPr>
            <w:tcW w:w="2353" w:type="dxa"/>
            <w:shd w:val="clear" w:color="auto" w:fill="D9D9D9" w:themeFill="background1" w:themeFillShade="D9"/>
            <w:vAlign w:val="center"/>
          </w:tcPr>
          <w:p w14:paraId="197491DE" w14:textId="4E03B0F6" w:rsidR="00CF0F69" w:rsidRPr="004C79A9" w:rsidRDefault="00CF0F69" w:rsidP="003303FB">
            <w:pPr>
              <w:pStyle w:val="Tabletext"/>
              <w:jc w:val="center"/>
              <w:rPr>
                <w:rFonts w:ascii="Arial" w:hAnsi="Arial" w:cs="Arial"/>
                <w:sz w:val="20"/>
              </w:rPr>
            </w:pPr>
            <w:r w:rsidRPr="004C79A9">
              <w:rPr>
                <w:rFonts w:ascii="Arial" w:hAnsi="Arial" w:cs="Arial"/>
                <w:sz w:val="20"/>
              </w:rPr>
              <w:t>Award contract and deliver project</w:t>
            </w:r>
          </w:p>
        </w:tc>
        <w:tc>
          <w:tcPr>
            <w:tcW w:w="2109" w:type="dxa"/>
            <w:shd w:val="clear" w:color="auto" w:fill="D9D9D9" w:themeFill="background1" w:themeFillShade="D9"/>
            <w:vAlign w:val="center"/>
          </w:tcPr>
          <w:p w14:paraId="280CC3B2" w14:textId="075B5734" w:rsidR="00CF0F69" w:rsidRPr="004C79A9" w:rsidRDefault="00CF0F69" w:rsidP="003303FB">
            <w:pPr>
              <w:pStyle w:val="Tabletext"/>
              <w:jc w:val="center"/>
              <w:rPr>
                <w:rFonts w:ascii="Arial" w:hAnsi="Arial" w:cs="Arial"/>
                <w:sz w:val="20"/>
              </w:rPr>
            </w:pPr>
            <w:r w:rsidRPr="004C79A9">
              <w:rPr>
                <w:rFonts w:ascii="Arial" w:hAnsi="Arial" w:cs="Arial"/>
                <w:sz w:val="20"/>
              </w:rPr>
              <w:t xml:space="preserve">Benefits realisation </w:t>
            </w:r>
          </w:p>
        </w:tc>
      </w:tr>
      <w:tr w:rsidR="0071765E" w:rsidRPr="004C79A9" w14:paraId="0E71E47B" w14:textId="77777777" w:rsidTr="00CF0F69">
        <w:trPr>
          <w:trHeight w:val="1445"/>
        </w:trPr>
        <w:tc>
          <w:tcPr>
            <w:tcW w:w="1747" w:type="dxa"/>
            <w:shd w:val="clear" w:color="auto" w:fill="D9D9D9" w:themeFill="background1" w:themeFillShade="D9"/>
            <w:vAlign w:val="center"/>
          </w:tcPr>
          <w:p w14:paraId="30C39664" w14:textId="77777777" w:rsidR="0071765E" w:rsidRPr="004C79A9" w:rsidRDefault="0071765E" w:rsidP="001D3155">
            <w:pPr>
              <w:pStyle w:val="Tabletext"/>
              <w:jc w:val="center"/>
              <w:rPr>
                <w:rFonts w:ascii="Arial" w:hAnsi="Arial" w:cs="Arial"/>
                <w:sz w:val="20"/>
              </w:rPr>
            </w:pPr>
            <w:r w:rsidRPr="004C79A9">
              <w:rPr>
                <w:rFonts w:ascii="Arial" w:hAnsi="Arial" w:cs="Arial"/>
                <w:sz w:val="20"/>
              </w:rPr>
              <w:t>Gateway reviews</w:t>
            </w:r>
          </w:p>
        </w:tc>
        <w:tc>
          <w:tcPr>
            <w:tcW w:w="1581" w:type="dxa"/>
            <w:vAlign w:val="center"/>
          </w:tcPr>
          <w:p w14:paraId="5A6D47F4" w14:textId="562D12C6" w:rsidR="0071765E" w:rsidRPr="004C79A9" w:rsidRDefault="0071765E" w:rsidP="001D3155">
            <w:pPr>
              <w:pStyle w:val="Tabletext"/>
              <w:jc w:val="center"/>
              <w:rPr>
                <w:rFonts w:ascii="Arial" w:hAnsi="Arial" w:cs="Arial"/>
                <w:b/>
                <w:sz w:val="20"/>
              </w:rPr>
            </w:pPr>
            <w:r w:rsidRPr="004C79A9">
              <w:rPr>
                <w:rFonts w:ascii="Arial" w:hAnsi="Arial" w:cs="Arial"/>
                <w:b/>
                <w:sz w:val="20"/>
              </w:rPr>
              <w:t xml:space="preserve">Gate 0 Project </w:t>
            </w:r>
            <w:r w:rsidR="0010677B" w:rsidRPr="004C79A9">
              <w:rPr>
                <w:rFonts w:ascii="Arial" w:hAnsi="Arial" w:cs="Arial"/>
                <w:b/>
                <w:sz w:val="20"/>
              </w:rPr>
              <w:t>r</w:t>
            </w:r>
            <w:r w:rsidRPr="004C79A9">
              <w:rPr>
                <w:rFonts w:ascii="Arial" w:hAnsi="Arial" w:cs="Arial"/>
                <w:b/>
                <w:sz w:val="20"/>
              </w:rPr>
              <w:t>egistration</w:t>
            </w:r>
          </w:p>
        </w:tc>
        <w:tc>
          <w:tcPr>
            <w:tcW w:w="1946" w:type="dxa"/>
            <w:shd w:val="clear" w:color="auto" w:fill="78952C"/>
            <w:vAlign w:val="center"/>
          </w:tcPr>
          <w:p w14:paraId="2D6E3C60" w14:textId="77777777" w:rsidR="00D40BBF" w:rsidRPr="004C79A9" w:rsidRDefault="0071765E"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1</w:t>
            </w:r>
          </w:p>
          <w:p w14:paraId="790EF574" w14:textId="4A932A8B"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Project </w:t>
            </w:r>
            <w:r w:rsidR="0010677B" w:rsidRPr="004C79A9">
              <w:rPr>
                <w:rFonts w:ascii="Arial" w:hAnsi="Arial" w:cs="Arial"/>
                <w:b/>
                <w:color w:val="FFFFFF" w:themeColor="background1"/>
                <w:sz w:val="20"/>
              </w:rPr>
              <w:t>j</w:t>
            </w:r>
            <w:r w:rsidRPr="004C79A9">
              <w:rPr>
                <w:rFonts w:ascii="Arial" w:hAnsi="Arial" w:cs="Arial"/>
                <w:b/>
                <w:color w:val="FFFFFF" w:themeColor="background1"/>
                <w:sz w:val="20"/>
              </w:rPr>
              <w:t>ustification</w:t>
            </w:r>
          </w:p>
        </w:tc>
        <w:tc>
          <w:tcPr>
            <w:tcW w:w="1829" w:type="dxa"/>
            <w:shd w:val="clear" w:color="auto" w:fill="405D18"/>
            <w:vAlign w:val="center"/>
          </w:tcPr>
          <w:p w14:paraId="4DEB6763" w14:textId="77777777" w:rsidR="00D40BBF" w:rsidRPr="004C79A9" w:rsidRDefault="00D40BBF"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2</w:t>
            </w:r>
          </w:p>
          <w:p w14:paraId="5AEA31BB" w14:textId="1D3E8B28"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Business </w:t>
            </w:r>
            <w:r w:rsidR="0010677B" w:rsidRPr="004C79A9">
              <w:rPr>
                <w:rFonts w:ascii="Arial" w:hAnsi="Arial" w:cs="Arial"/>
                <w:b/>
                <w:color w:val="FFFFFF" w:themeColor="background1"/>
                <w:sz w:val="20"/>
              </w:rPr>
              <w:t>c</w:t>
            </w:r>
            <w:r w:rsidRPr="004C79A9">
              <w:rPr>
                <w:rFonts w:ascii="Arial" w:hAnsi="Arial" w:cs="Arial"/>
                <w:b/>
                <w:color w:val="FFFFFF" w:themeColor="background1"/>
                <w:sz w:val="20"/>
              </w:rPr>
              <w:t>ase</w:t>
            </w:r>
          </w:p>
        </w:tc>
        <w:tc>
          <w:tcPr>
            <w:tcW w:w="2035" w:type="dxa"/>
            <w:gridSpan w:val="2"/>
            <w:shd w:val="clear" w:color="auto" w:fill="00BCDA"/>
            <w:vAlign w:val="center"/>
          </w:tcPr>
          <w:p w14:paraId="6582BAEF" w14:textId="77777777" w:rsidR="00D40BBF" w:rsidRPr="004C79A9" w:rsidRDefault="0071765E"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w:t>
            </w:r>
            <w:r w:rsidR="00D40BBF" w:rsidRPr="004C79A9">
              <w:rPr>
                <w:rFonts w:ascii="Arial" w:hAnsi="Arial" w:cs="Arial"/>
                <w:b/>
                <w:color w:val="FFFFFF" w:themeColor="background1"/>
                <w:sz w:val="20"/>
              </w:rPr>
              <w:t>ate 3</w:t>
            </w:r>
          </w:p>
          <w:p w14:paraId="634A4128" w14:textId="116246DC" w:rsidR="0071765E" w:rsidRPr="004C79A9" w:rsidRDefault="004347AF" w:rsidP="00CB62E1">
            <w:pPr>
              <w:pStyle w:val="Tabletext"/>
              <w:jc w:val="center"/>
              <w:rPr>
                <w:rFonts w:ascii="Arial" w:hAnsi="Arial" w:cs="Arial"/>
                <w:b/>
                <w:sz w:val="20"/>
              </w:rPr>
            </w:pPr>
            <w:r w:rsidRPr="004C79A9">
              <w:rPr>
                <w:rFonts w:ascii="Arial" w:hAnsi="Arial" w:cs="Arial"/>
                <w:b/>
                <w:color w:val="FFFFFF" w:themeColor="background1"/>
                <w:sz w:val="20"/>
              </w:rPr>
              <w:t>R</w:t>
            </w:r>
            <w:r w:rsidR="0071765E" w:rsidRPr="004C79A9">
              <w:rPr>
                <w:rFonts w:ascii="Arial" w:hAnsi="Arial" w:cs="Arial"/>
                <w:b/>
                <w:color w:val="FFFFFF" w:themeColor="background1"/>
                <w:sz w:val="20"/>
              </w:rPr>
              <w:t xml:space="preserve">eadiness for market/ </w:t>
            </w:r>
            <w:r w:rsidR="00983275" w:rsidRPr="004C79A9">
              <w:rPr>
                <w:rFonts w:ascii="Arial" w:hAnsi="Arial" w:cs="Arial"/>
                <w:b/>
                <w:color w:val="FFFFFF" w:themeColor="background1"/>
                <w:sz w:val="20"/>
              </w:rPr>
              <w:t>D</w:t>
            </w:r>
            <w:r w:rsidR="0071765E" w:rsidRPr="004C79A9">
              <w:rPr>
                <w:rFonts w:ascii="Arial" w:hAnsi="Arial" w:cs="Arial"/>
                <w:b/>
                <w:color w:val="FFFFFF" w:themeColor="background1"/>
                <w:sz w:val="20"/>
              </w:rPr>
              <w:t xml:space="preserve">elivery </w:t>
            </w:r>
            <w:r w:rsidR="0010677B" w:rsidRPr="004C79A9">
              <w:rPr>
                <w:rFonts w:ascii="Arial" w:hAnsi="Arial" w:cs="Arial"/>
                <w:b/>
                <w:color w:val="FFFFFF" w:themeColor="background1"/>
                <w:sz w:val="20"/>
              </w:rPr>
              <w:t>s</w:t>
            </w:r>
            <w:r w:rsidR="0071765E" w:rsidRPr="004C79A9">
              <w:rPr>
                <w:rFonts w:ascii="Arial" w:hAnsi="Arial" w:cs="Arial"/>
                <w:b/>
                <w:color w:val="FFFFFF" w:themeColor="background1"/>
                <w:sz w:val="20"/>
              </w:rPr>
              <w:t>trategy</w:t>
            </w:r>
          </w:p>
        </w:tc>
        <w:tc>
          <w:tcPr>
            <w:tcW w:w="1970" w:type="dxa"/>
            <w:shd w:val="clear" w:color="auto" w:fill="00757A"/>
            <w:vAlign w:val="center"/>
          </w:tcPr>
          <w:p w14:paraId="32B28FAC" w14:textId="77777777" w:rsidR="00D40BBF" w:rsidRPr="004C79A9" w:rsidRDefault="0071765E"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w:t>
            </w:r>
            <w:r w:rsidR="00D40BBF" w:rsidRPr="004C79A9">
              <w:rPr>
                <w:rFonts w:ascii="Arial" w:hAnsi="Arial" w:cs="Arial"/>
                <w:b/>
                <w:color w:val="FFFFFF" w:themeColor="background1"/>
                <w:sz w:val="20"/>
              </w:rPr>
              <w:t xml:space="preserve"> 4</w:t>
            </w:r>
          </w:p>
          <w:p w14:paraId="073E81CB" w14:textId="2F2E7843"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Tender </w:t>
            </w:r>
            <w:r w:rsidR="0010677B" w:rsidRPr="004C79A9">
              <w:rPr>
                <w:rFonts w:ascii="Arial" w:hAnsi="Arial" w:cs="Arial"/>
                <w:b/>
                <w:color w:val="FFFFFF" w:themeColor="background1"/>
                <w:sz w:val="20"/>
              </w:rPr>
              <w:t>e</w:t>
            </w:r>
            <w:r w:rsidRPr="004C79A9">
              <w:rPr>
                <w:rFonts w:ascii="Arial" w:hAnsi="Arial" w:cs="Arial"/>
                <w:b/>
                <w:color w:val="FFFFFF" w:themeColor="background1"/>
                <w:sz w:val="20"/>
              </w:rPr>
              <w:t>valuation</w:t>
            </w:r>
          </w:p>
        </w:tc>
        <w:tc>
          <w:tcPr>
            <w:tcW w:w="2353" w:type="dxa"/>
            <w:shd w:val="clear" w:color="auto" w:fill="70004B"/>
            <w:vAlign w:val="center"/>
          </w:tcPr>
          <w:p w14:paraId="04060717" w14:textId="77777777" w:rsidR="00D40BBF" w:rsidRPr="004C79A9" w:rsidRDefault="00D40BBF"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5</w:t>
            </w:r>
          </w:p>
          <w:p w14:paraId="764AB5A0" w14:textId="561E032C"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Readiness for</w:t>
            </w:r>
            <w:r w:rsidR="00C94B44">
              <w:rPr>
                <w:rFonts w:ascii="Arial" w:hAnsi="Arial" w:cs="Arial"/>
                <w:b/>
                <w:color w:val="FFFFFF" w:themeColor="background1"/>
                <w:sz w:val="20"/>
              </w:rPr>
              <w:br/>
              <w:t>service</w:t>
            </w:r>
          </w:p>
        </w:tc>
        <w:tc>
          <w:tcPr>
            <w:tcW w:w="2109" w:type="dxa"/>
            <w:shd w:val="clear" w:color="auto" w:fill="F58021"/>
            <w:vAlign w:val="center"/>
          </w:tcPr>
          <w:p w14:paraId="2B26A4C7" w14:textId="77777777" w:rsidR="00D40BBF" w:rsidRPr="004C79A9" w:rsidRDefault="00D40BBF" w:rsidP="001D3155">
            <w:pPr>
              <w:pStyle w:val="Tabletext"/>
              <w:jc w:val="center"/>
              <w:rPr>
                <w:rFonts w:ascii="Arial" w:hAnsi="Arial" w:cs="Arial"/>
                <w:b/>
                <w:color w:val="FFFFFF" w:themeColor="background1"/>
                <w:sz w:val="20"/>
              </w:rPr>
            </w:pPr>
            <w:r w:rsidRPr="004C79A9">
              <w:rPr>
                <w:rFonts w:ascii="Arial" w:hAnsi="Arial" w:cs="Arial"/>
                <w:b/>
                <w:color w:val="FFFFFF" w:themeColor="background1"/>
                <w:sz w:val="20"/>
              </w:rPr>
              <w:t>Gate 6</w:t>
            </w:r>
          </w:p>
          <w:p w14:paraId="048C1E45" w14:textId="73631D0A" w:rsidR="0071765E" w:rsidRPr="004C79A9" w:rsidRDefault="0071765E" w:rsidP="001D3155">
            <w:pPr>
              <w:pStyle w:val="Tabletext"/>
              <w:jc w:val="center"/>
              <w:rPr>
                <w:rFonts w:ascii="Arial" w:hAnsi="Arial" w:cs="Arial"/>
                <w:b/>
                <w:sz w:val="20"/>
              </w:rPr>
            </w:pPr>
            <w:r w:rsidRPr="004C79A9">
              <w:rPr>
                <w:rFonts w:ascii="Arial" w:hAnsi="Arial" w:cs="Arial"/>
                <w:b/>
                <w:color w:val="FFFFFF" w:themeColor="background1"/>
                <w:sz w:val="20"/>
              </w:rPr>
              <w:t xml:space="preserve">Benefits </w:t>
            </w:r>
            <w:r w:rsidR="0010677B" w:rsidRPr="004C79A9">
              <w:rPr>
                <w:rFonts w:ascii="Arial" w:hAnsi="Arial" w:cs="Arial"/>
                <w:b/>
                <w:color w:val="FFFFFF" w:themeColor="background1"/>
                <w:sz w:val="20"/>
              </w:rPr>
              <w:t>r</w:t>
            </w:r>
            <w:r w:rsidRPr="004C79A9">
              <w:rPr>
                <w:rFonts w:ascii="Arial" w:hAnsi="Arial" w:cs="Arial"/>
                <w:b/>
                <w:color w:val="FFFFFF" w:themeColor="background1"/>
                <w:sz w:val="20"/>
              </w:rPr>
              <w:t>ealisation</w:t>
            </w:r>
          </w:p>
        </w:tc>
      </w:tr>
      <w:tr w:rsidR="001F451F" w:rsidRPr="004C79A9" w14:paraId="37D53849" w14:textId="77777777" w:rsidTr="00CF0F69">
        <w:trPr>
          <w:trHeight w:val="737"/>
        </w:trPr>
        <w:tc>
          <w:tcPr>
            <w:tcW w:w="1747" w:type="dxa"/>
            <w:shd w:val="clear" w:color="auto" w:fill="D9D9D9" w:themeFill="background1" w:themeFillShade="D9"/>
            <w:vAlign w:val="center"/>
          </w:tcPr>
          <w:p w14:paraId="42570AFD" w14:textId="77777777" w:rsidR="001F451F" w:rsidRPr="004C79A9" w:rsidRDefault="001F451F" w:rsidP="005B47B7">
            <w:pPr>
              <w:pStyle w:val="Tabletext"/>
              <w:jc w:val="center"/>
              <w:rPr>
                <w:rFonts w:ascii="Arial" w:hAnsi="Arial" w:cs="Arial"/>
                <w:sz w:val="20"/>
              </w:rPr>
            </w:pPr>
            <w:r w:rsidRPr="004C79A9">
              <w:rPr>
                <w:rFonts w:ascii="Arial" w:hAnsi="Arial" w:cs="Arial"/>
                <w:sz w:val="20"/>
              </w:rPr>
              <w:t>Health checks</w:t>
            </w:r>
          </w:p>
        </w:tc>
        <w:tc>
          <w:tcPr>
            <w:tcW w:w="5356" w:type="dxa"/>
            <w:gridSpan w:val="3"/>
            <w:shd w:val="clear" w:color="auto" w:fill="F2F2F2" w:themeFill="background1" w:themeFillShade="F2"/>
            <w:vAlign w:val="center"/>
          </w:tcPr>
          <w:p w14:paraId="204D709E" w14:textId="76167593" w:rsidR="001F451F" w:rsidRPr="004C79A9" w:rsidRDefault="001F451F" w:rsidP="001544B2">
            <w:pPr>
              <w:pStyle w:val="Tabletext"/>
              <w:jc w:val="center"/>
              <w:rPr>
                <w:rFonts w:ascii="Arial" w:hAnsi="Arial" w:cs="Arial"/>
                <w:sz w:val="20"/>
              </w:rPr>
            </w:pPr>
            <w:r w:rsidRPr="004C79A9">
              <w:rPr>
                <w:rFonts w:ascii="Arial" w:hAnsi="Arial" w:cs="Arial"/>
                <w:sz w:val="20"/>
              </w:rPr>
              <w:t xml:space="preserve">Preferred </w:t>
            </w:r>
            <w:r w:rsidR="002B0CDD" w:rsidRPr="004C79A9">
              <w:rPr>
                <w:rFonts w:ascii="Arial" w:hAnsi="Arial" w:cs="Arial"/>
                <w:sz w:val="20"/>
              </w:rPr>
              <w:t>o</w:t>
            </w:r>
            <w:r w:rsidRPr="004C79A9">
              <w:rPr>
                <w:rFonts w:ascii="Arial" w:hAnsi="Arial" w:cs="Arial"/>
                <w:sz w:val="20"/>
              </w:rPr>
              <w:t>ptions</w:t>
            </w:r>
          </w:p>
        </w:tc>
        <w:tc>
          <w:tcPr>
            <w:tcW w:w="2003" w:type="dxa"/>
            <w:shd w:val="clear" w:color="auto" w:fill="F2F2F2" w:themeFill="background1" w:themeFillShade="F2"/>
            <w:vAlign w:val="center"/>
          </w:tcPr>
          <w:p w14:paraId="55E615AB" w14:textId="104BD19F" w:rsidR="001F451F" w:rsidRPr="004C79A9" w:rsidRDefault="001F451F" w:rsidP="001F451F">
            <w:pPr>
              <w:pStyle w:val="Tabletext"/>
              <w:jc w:val="center"/>
              <w:rPr>
                <w:rFonts w:ascii="Arial" w:hAnsi="Arial" w:cs="Arial"/>
                <w:sz w:val="20"/>
              </w:rPr>
            </w:pPr>
            <w:r w:rsidRPr="004C79A9">
              <w:rPr>
                <w:rFonts w:ascii="Arial" w:hAnsi="Arial" w:cs="Arial"/>
                <w:sz w:val="20"/>
              </w:rPr>
              <w:t xml:space="preserve">Market </w:t>
            </w:r>
            <w:r w:rsidR="002B0CDD" w:rsidRPr="004C79A9">
              <w:rPr>
                <w:rFonts w:ascii="Arial" w:hAnsi="Arial" w:cs="Arial"/>
                <w:sz w:val="20"/>
              </w:rPr>
              <w:t>e</w:t>
            </w:r>
            <w:r w:rsidRPr="004C79A9">
              <w:rPr>
                <w:rFonts w:ascii="Arial" w:hAnsi="Arial" w:cs="Arial"/>
                <w:sz w:val="20"/>
              </w:rPr>
              <w:t>ngagement</w:t>
            </w:r>
          </w:p>
          <w:p w14:paraId="76DA2AC4" w14:textId="77777777" w:rsidR="001F451F" w:rsidRPr="004C79A9" w:rsidRDefault="001F451F" w:rsidP="001F451F">
            <w:pPr>
              <w:pStyle w:val="Tabletext"/>
              <w:jc w:val="center"/>
              <w:rPr>
                <w:rFonts w:ascii="Arial" w:hAnsi="Arial" w:cs="Arial"/>
                <w:sz w:val="20"/>
              </w:rPr>
            </w:pPr>
            <w:r w:rsidRPr="004C79A9">
              <w:rPr>
                <w:rFonts w:ascii="Arial" w:hAnsi="Arial" w:cs="Arial"/>
                <w:sz w:val="20"/>
              </w:rPr>
              <w:t>Procurement strategy</w:t>
            </w:r>
          </w:p>
        </w:tc>
        <w:tc>
          <w:tcPr>
            <w:tcW w:w="2002" w:type="dxa"/>
            <w:gridSpan w:val="2"/>
            <w:shd w:val="clear" w:color="auto" w:fill="F2F2F2" w:themeFill="background1" w:themeFillShade="F2"/>
            <w:vAlign w:val="center"/>
          </w:tcPr>
          <w:p w14:paraId="2AA7A5C1" w14:textId="77777777" w:rsidR="001F451F" w:rsidRPr="004C79A9" w:rsidRDefault="001F451F" w:rsidP="001F451F">
            <w:pPr>
              <w:pStyle w:val="Tabletext"/>
              <w:jc w:val="center"/>
              <w:rPr>
                <w:rFonts w:ascii="Arial" w:hAnsi="Arial" w:cs="Arial"/>
                <w:sz w:val="20"/>
              </w:rPr>
            </w:pPr>
            <w:r w:rsidRPr="004C79A9">
              <w:rPr>
                <w:rFonts w:ascii="Arial" w:hAnsi="Arial" w:cs="Arial"/>
                <w:sz w:val="20"/>
              </w:rPr>
              <w:t>Preferred options</w:t>
            </w:r>
          </w:p>
        </w:tc>
        <w:tc>
          <w:tcPr>
            <w:tcW w:w="2353" w:type="dxa"/>
            <w:shd w:val="clear" w:color="auto" w:fill="F2F2F2" w:themeFill="background1" w:themeFillShade="F2"/>
            <w:vAlign w:val="center"/>
          </w:tcPr>
          <w:p w14:paraId="7C8E9D06" w14:textId="77777777" w:rsidR="001F451F" w:rsidRPr="004C79A9" w:rsidRDefault="001F451F" w:rsidP="001F451F">
            <w:pPr>
              <w:pStyle w:val="Tabletext"/>
              <w:jc w:val="center"/>
              <w:rPr>
                <w:rFonts w:ascii="Arial" w:hAnsi="Arial" w:cs="Arial"/>
                <w:sz w:val="20"/>
              </w:rPr>
            </w:pPr>
            <w:r w:rsidRPr="004C79A9">
              <w:rPr>
                <w:rFonts w:ascii="Arial" w:hAnsi="Arial" w:cs="Arial"/>
                <w:sz w:val="20"/>
              </w:rPr>
              <w:t>Delivery</w:t>
            </w:r>
          </w:p>
        </w:tc>
        <w:tc>
          <w:tcPr>
            <w:tcW w:w="2109" w:type="dxa"/>
            <w:shd w:val="clear" w:color="auto" w:fill="F2F2F2" w:themeFill="background1" w:themeFillShade="F2"/>
            <w:vAlign w:val="center"/>
          </w:tcPr>
          <w:p w14:paraId="062AED10" w14:textId="157B8DE1" w:rsidR="001F451F" w:rsidRPr="004C79A9" w:rsidRDefault="001F451F" w:rsidP="001F451F">
            <w:pPr>
              <w:pStyle w:val="Tabletext"/>
              <w:jc w:val="center"/>
              <w:rPr>
                <w:rFonts w:ascii="Arial" w:hAnsi="Arial" w:cs="Arial"/>
                <w:sz w:val="20"/>
              </w:rPr>
            </w:pPr>
            <w:r w:rsidRPr="004C79A9">
              <w:rPr>
                <w:rFonts w:ascii="Arial" w:hAnsi="Arial" w:cs="Arial"/>
                <w:sz w:val="20"/>
              </w:rPr>
              <w:t xml:space="preserve">Lessons </w:t>
            </w:r>
            <w:r w:rsidR="002B0CDD" w:rsidRPr="004C79A9">
              <w:rPr>
                <w:rFonts w:ascii="Arial" w:hAnsi="Arial" w:cs="Arial"/>
                <w:sz w:val="20"/>
              </w:rPr>
              <w:t>l</w:t>
            </w:r>
            <w:r w:rsidRPr="004C79A9">
              <w:rPr>
                <w:rFonts w:ascii="Arial" w:hAnsi="Arial" w:cs="Arial"/>
                <w:sz w:val="20"/>
              </w:rPr>
              <w:t>earned</w:t>
            </w:r>
          </w:p>
        </w:tc>
      </w:tr>
      <w:tr w:rsidR="0071765E" w:rsidRPr="004C79A9" w14:paraId="6F781744" w14:textId="77777777" w:rsidTr="00CF0F69">
        <w:trPr>
          <w:trHeight w:val="737"/>
        </w:trPr>
        <w:tc>
          <w:tcPr>
            <w:tcW w:w="1747" w:type="dxa"/>
            <w:shd w:val="clear" w:color="auto" w:fill="D9D9D9" w:themeFill="background1" w:themeFillShade="D9"/>
            <w:vAlign w:val="center"/>
          </w:tcPr>
          <w:p w14:paraId="09DD0836" w14:textId="77777777" w:rsidR="0071765E" w:rsidRPr="004C79A9" w:rsidRDefault="0071765E" w:rsidP="005B47B7">
            <w:pPr>
              <w:pStyle w:val="Tabletext"/>
              <w:jc w:val="center"/>
              <w:rPr>
                <w:rFonts w:ascii="Arial" w:hAnsi="Arial" w:cs="Arial"/>
                <w:sz w:val="20"/>
              </w:rPr>
            </w:pPr>
            <w:r w:rsidRPr="004C79A9">
              <w:rPr>
                <w:rFonts w:ascii="Arial" w:hAnsi="Arial" w:cs="Arial"/>
                <w:sz w:val="20"/>
              </w:rPr>
              <w:t>Deep Dives</w:t>
            </w:r>
          </w:p>
        </w:tc>
        <w:tc>
          <w:tcPr>
            <w:tcW w:w="13823" w:type="dxa"/>
            <w:gridSpan w:val="8"/>
            <w:shd w:val="clear" w:color="auto" w:fill="F2F2F2" w:themeFill="background1" w:themeFillShade="F2"/>
            <w:vAlign w:val="center"/>
          </w:tcPr>
          <w:p w14:paraId="7F90C23A" w14:textId="2A40DAFB" w:rsidR="0071765E" w:rsidRPr="004C79A9" w:rsidRDefault="0071765E" w:rsidP="001544B2">
            <w:pPr>
              <w:pStyle w:val="Tabletext"/>
              <w:jc w:val="center"/>
              <w:rPr>
                <w:rFonts w:ascii="Arial" w:hAnsi="Arial" w:cs="Arial"/>
                <w:sz w:val="20"/>
              </w:rPr>
            </w:pPr>
            <w:r w:rsidRPr="004C79A9">
              <w:rPr>
                <w:rFonts w:ascii="Arial" w:hAnsi="Arial" w:cs="Arial"/>
                <w:sz w:val="20"/>
              </w:rPr>
              <w:t xml:space="preserve">Technical and </w:t>
            </w:r>
            <w:r w:rsidR="002B0CDD" w:rsidRPr="004C79A9">
              <w:rPr>
                <w:rFonts w:ascii="Arial" w:hAnsi="Arial" w:cs="Arial"/>
                <w:sz w:val="20"/>
              </w:rPr>
              <w:t>s</w:t>
            </w:r>
            <w:r w:rsidRPr="004C79A9">
              <w:rPr>
                <w:rFonts w:ascii="Arial" w:hAnsi="Arial" w:cs="Arial"/>
                <w:sz w:val="20"/>
              </w:rPr>
              <w:t xml:space="preserve">pecific </w:t>
            </w:r>
            <w:r w:rsidR="002B0CDD" w:rsidRPr="004C79A9">
              <w:rPr>
                <w:rFonts w:ascii="Arial" w:hAnsi="Arial" w:cs="Arial"/>
                <w:sz w:val="20"/>
              </w:rPr>
              <w:t>s</w:t>
            </w:r>
            <w:r w:rsidRPr="004C79A9">
              <w:rPr>
                <w:rFonts w:ascii="Arial" w:hAnsi="Arial" w:cs="Arial"/>
                <w:sz w:val="20"/>
              </w:rPr>
              <w:t>cope as required</w:t>
            </w:r>
          </w:p>
        </w:tc>
      </w:tr>
      <w:tr w:rsidR="0071765E" w:rsidRPr="004C79A9" w14:paraId="6771FDC6" w14:textId="77777777" w:rsidTr="00CF0F69">
        <w:trPr>
          <w:trHeight w:val="737"/>
        </w:trPr>
        <w:tc>
          <w:tcPr>
            <w:tcW w:w="1747" w:type="dxa"/>
            <w:shd w:val="clear" w:color="auto" w:fill="D9D9D9" w:themeFill="background1" w:themeFillShade="D9"/>
            <w:vAlign w:val="center"/>
          </w:tcPr>
          <w:p w14:paraId="6D2170A1" w14:textId="77777777" w:rsidR="0071765E" w:rsidRPr="004C79A9" w:rsidRDefault="0071765E" w:rsidP="005B47B7">
            <w:pPr>
              <w:pStyle w:val="Tabletext"/>
              <w:jc w:val="center"/>
              <w:rPr>
                <w:rFonts w:ascii="Arial" w:hAnsi="Arial" w:cs="Arial"/>
                <w:sz w:val="20"/>
              </w:rPr>
            </w:pPr>
            <w:r w:rsidRPr="004C79A9">
              <w:rPr>
                <w:rFonts w:ascii="Arial" w:hAnsi="Arial" w:cs="Arial"/>
                <w:sz w:val="20"/>
              </w:rPr>
              <w:t>Reporting</w:t>
            </w:r>
          </w:p>
        </w:tc>
        <w:tc>
          <w:tcPr>
            <w:tcW w:w="13823" w:type="dxa"/>
            <w:gridSpan w:val="8"/>
            <w:shd w:val="clear" w:color="auto" w:fill="F2F2F2" w:themeFill="background1" w:themeFillShade="F2"/>
            <w:vAlign w:val="center"/>
          </w:tcPr>
          <w:p w14:paraId="36EAC41B" w14:textId="4F04A6D4" w:rsidR="0071765E" w:rsidRPr="004C79A9" w:rsidRDefault="0071765E" w:rsidP="001544B2">
            <w:pPr>
              <w:pStyle w:val="Tabletext"/>
              <w:jc w:val="center"/>
              <w:rPr>
                <w:rFonts w:ascii="Arial" w:hAnsi="Arial" w:cs="Arial"/>
                <w:sz w:val="20"/>
              </w:rPr>
            </w:pPr>
            <w:r w:rsidRPr="004C79A9">
              <w:rPr>
                <w:rFonts w:ascii="Arial" w:hAnsi="Arial" w:cs="Arial"/>
                <w:sz w:val="20"/>
              </w:rPr>
              <w:t xml:space="preserve">Infrastructure </w:t>
            </w:r>
            <w:r w:rsidR="002B0CDD" w:rsidRPr="004C79A9">
              <w:rPr>
                <w:rFonts w:ascii="Arial" w:hAnsi="Arial" w:cs="Arial"/>
                <w:sz w:val="20"/>
              </w:rPr>
              <w:t>p</w:t>
            </w:r>
            <w:r w:rsidRPr="004C79A9">
              <w:rPr>
                <w:rFonts w:ascii="Arial" w:hAnsi="Arial" w:cs="Arial"/>
                <w:sz w:val="20"/>
              </w:rPr>
              <w:t xml:space="preserve">rojects </w:t>
            </w:r>
            <w:r w:rsidR="002B0CDD" w:rsidRPr="004C79A9">
              <w:rPr>
                <w:rFonts w:ascii="Arial" w:hAnsi="Arial" w:cs="Arial"/>
                <w:sz w:val="20"/>
              </w:rPr>
              <w:t>p</w:t>
            </w:r>
            <w:r w:rsidRPr="004C79A9">
              <w:rPr>
                <w:rFonts w:ascii="Arial" w:hAnsi="Arial" w:cs="Arial"/>
                <w:sz w:val="20"/>
              </w:rPr>
              <w:t xml:space="preserve">rogress </w:t>
            </w:r>
            <w:r w:rsidR="002B0CDD" w:rsidRPr="004C79A9">
              <w:rPr>
                <w:rFonts w:ascii="Arial" w:hAnsi="Arial" w:cs="Arial"/>
                <w:sz w:val="20"/>
              </w:rPr>
              <w:t>r</w:t>
            </w:r>
            <w:r w:rsidRPr="004C79A9">
              <w:rPr>
                <w:rFonts w:ascii="Arial" w:hAnsi="Arial" w:cs="Arial"/>
                <w:sz w:val="20"/>
              </w:rPr>
              <w:t>eporting</w:t>
            </w:r>
          </w:p>
        </w:tc>
      </w:tr>
    </w:tbl>
    <w:p w14:paraId="1B217717" w14:textId="77777777" w:rsidR="00D41F06" w:rsidRPr="004C79A9" w:rsidRDefault="00D41F06" w:rsidP="00330CA5">
      <w:pPr>
        <w:pStyle w:val="BodyText"/>
        <w:rPr>
          <w:rFonts w:ascii="Arial" w:hAnsi="Arial" w:cs="Arial"/>
        </w:rPr>
        <w:sectPr w:rsidR="00D41F06" w:rsidRPr="004C79A9" w:rsidSect="00352238">
          <w:footerReference w:type="default" r:id="rId18"/>
          <w:pgSz w:w="16838" w:h="11906" w:orient="landscape" w:code="9"/>
          <w:pgMar w:top="644" w:right="678" w:bottom="851" w:left="567" w:header="284" w:footer="245" w:gutter="0"/>
          <w:cols w:space="708"/>
          <w:docGrid w:linePitch="360"/>
        </w:sectPr>
      </w:pPr>
    </w:p>
    <w:p w14:paraId="6DE25EE1" w14:textId="77777777" w:rsidR="002E66EC" w:rsidRPr="004C79A9" w:rsidRDefault="002E66EC" w:rsidP="002E66EC">
      <w:pPr>
        <w:pStyle w:val="Heading3"/>
        <w:rPr>
          <w:rFonts w:ascii="Arial" w:hAnsi="Arial" w:cs="Arial"/>
        </w:rPr>
      </w:pPr>
      <w:bookmarkStart w:id="16" w:name="_Toc93065532"/>
      <w:r w:rsidRPr="004C79A9">
        <w:rPr>
          <w:rFonts w:ascii="Arial" w:hAnsi="Arial" w:cs="Arial"/>
        </w:rPr>
        <w:t>Treatment of projects and programs</w:t>
      </w:r>
      <w:bookmarkEnd w:id="16"/>
    </w:p>
    <w:p w14:paraId="205EE06A" w14:textId="131472D5" w:rsidR="002E66EC" w:rsidRPr="004C79A9" w:rsidRDefault="002E66EC" w:rsidP="002E66EC">
      <w:pPr>
        <w:pStyle w:val="BodyText"/>
        <w:rPr>
          <w:rFonts w:ascii="Arial" w:hAnsi="Arial" w:cs="Arial"/>
        </w:rPr>
      </w:pPr>
      <w:r w:rsidRPr="004C79A9">
        <w:rPr>
          <w:rFonts w:ascii="Arial" w:hAnsi="Arial" w:cs="Arial"/>
        </w:rPr>
        <w:t xml:space="preserve">The Framework applies to programs as it applies to projects. An initial risk </w:t>
      </w:r>
      <w:r w:rsidR="00F72473" w:rsidRPr="004C79A9">
        <w:rPr>
          <w:rFonts w:ascii="Arial" w:hAnsi="Arial" w:cs="Arial"/>
        </w:rPr>
        <w:t xml:space="preserve">profile </w:t>
      </w:r>
      <w:r w:rsidRPr="004C79A9">
        <w:rPr>
          <w:rFonts w:ascii="Arial" w:hAnsi="Arial" w:cs="Arial"/>
        </w:rPr>
        <w:t>assessment provides an indication of the overarching assurance needs</w:t>
      </w:r>
      <w:r w:rsidR="006E7FF0" w:rsidRPr="004C79A9">
        <w:rPr>
          <w:rFonts w:ascii="Arial" w:hAnsi="Arial" w:cs="Arial"/>
        </w:rPr>
        <w:t>.</w:t>
      </w:r>
      <w:r w:rsidRPr="004C79A9">
        <w:rPr>
          <w:rFonts w:ascii="Arial" w:hAnsi="Arial" w:cs="Arial"/>
        </w:rPr>
        <w:t xml:space="preserve"> </w:t>
      </w:r>
    </w:p>
    <w:p w14:paraId="72D413F4" w14:textId="77777777" w:rsidR="002E66EC" w:rsidRPr="004C79A9" w:rsidRDefault="002E66EC" w:rsidP="002E66EC">
      <w:pPr>
        <w:pStyle w:val="BodyText"/>
        <w:rPr>
          <w:rFonts w:ascii="Arial" w:hAnsi="Arial" w:cs="Arial"/>
        </w:rPr>
      </w:pPr>
      <w:r w:rsidRPr="004C79A9">
        <w:rPr>
          <w:rFonts w:ascii="Arial" w:hAnsi="Arial" w:cs="Arial"/>
        </w:rPr>
        <w:t xml:space="preserve">However once programs are more progressed and have an approved business case in place (Gate 2) the program can be separated into individual projects with each having individual timing, funding and staging requirements. The individual projects will be assessed using the risk profiling tool to assess their assurance requirements. The separated projects will then be consolidated back into a program at Gate 6 to assess the benefits of the program in its entirety. </w:t>
      </w:r>
    </w:p>
    <w:p w14:paraId="4D0E627D" w14:textId="77777777" w:rsidR="00D41F06" w:rsidRPr="004C79A9" w:rsidRDefault="00261A45" w:rsidP="00D41F06">
      <w:pPr>
        <w:pStyle w:val="Heading3"/>
        <w:rPr>
          <w:rFonts w:ascii="Arial" w:hAnsi="Arial" w:cs="Arial"/>
        </w:rPr>
      </w:pPr>
      <w:bookmarkStart w:id="17" w:name="_Toc93065533"/>
      <w:r w:rsidRPr="004C79A9">
        <w:rPr>
          <w:rFonts w:ascii="Arial" w:hAnsi="Arial" w:cs="Arial"/>
        </w:rPr>
        <w:t xml:space="preserve">Project </w:t>
      </w:r>
      <w:r w:rsidR="00F9522C" w:rsidRPr="004C79A9">
        <w:rPr>
          <w:rFonts w:ascii="Arial" w:hAnsi="Arial" w:cs="Arial"/>
        </w:rPr>
        <w:t>r</w:t>
      </w:r>
      <w:r w:rsidRPr="004C79A9">
        <w:rPr>
          <w:rFonts w:ascii="Arial" w:hAnsi="Arial" w:cs="Arial"/>
        </w:rPr>
        <w:t xml:space="preserve">egistration and </w:t>
      </w:r>
      <w:r w:rsidR="00F9522C" w:rsidRPr="004C79A9">
        <w:rPr>
          <w:rFonts w:ascii="Arial" w:hAnsi="Arial" w:cs="Arial"/>
        </w:rPr>
        <w:t>r</w:t>
      </w:r>
      <w:r w:rsidR="00D41F06" w:rsidRPr="004C79A9">
        <w:rPr>
          <w:rFonts w:ascii="Arial" w:hAnsi="Arial" w:cs="Arial"/>
        </w:rPr>
        <w:t>isk</w:t>
      </w:r>
      <w:r w:rsidRPr="004C79A9">
        <w:rPr>
          <w:rFonts w:ascii="Arial" w:hAnsi="Arial" w:cs="Arial"/>
        </w:rPr>
        <w:t xml:space="preserve"> </w:t>
      </w:r>
      <w:r w:rsidR="00F9522C" w:rsidRPr="004C79A9">
        <w:rPr>
          <w:rFonts w:ascii="Arial" w:hAnsi="Arial" w:cs="Arial"/>
        </w:rPr>
        <w:t>p</w:t>
      </w:r>
      <w:r w:rsidRPr="004C79A9">
        <w:rPr>
          <w:rFonts w:ascii="Arial" w:hAnsi="Arial" w:cs="Arial"/>
        </w:rPr>
        <w:t>rofil</w:t>
      </w:r>
      <w:r w:rsidR="00F72473" w:rsidRPr="004C79A9">
        <w:rPr>
          <w:rFonts w:ascii="Arial" w:hAnsi="Arial" w:cs="Arial"/>
        </w:rPr>
        <w:t>e</w:t>
      </w:r>
      <w:r w:rsidRPr="004C79A9">
        <w:rPr>
          <w:rFonts w:ascii="Arial" w:hAnsi="Arial" w:cs="Arial"/>
        </w:rPr>
        <w:t xml:space="preserve"> </w:t>
      </w:r>
      <w:r w:rsidR="00F9522C" w:rsidRPr="004C79A9">
        <w:rPr>
          <w:rFonts w:ascii="Arial" w:hAnsi="Arial" w:cs="Arial"/>
        </w:rPr>
        <w:t>a</w:t>
      </w:r>
      <w:r w:rsidRPr="004C79A9">
        <w:rPr>
          <w:rFonts w:ascii="Arial" w:hAnsi="Arial" w:cs="Arial"/>
        </w:rPr>
        <w:t>ssessment</w:t>
      </w:r>
      <w:bookmarkEnd w:id="17"/>
    </w:p>
    <w:p w14:paraId="3BE53026" w14:textId="77777777" w:rsidR="00D41F06" w:rsidRPr="004C79A9" w:rsidRDefault="00F9522C" w:rsidP="00D41F06">
      <w:pPr>
        <w:pStyle w:val="BodyText"/>
        <w:rPr>
          <w:rFonts w:ascii="Arial" w:hAnsi="Arial" w:cs="Arial"/>
        </w:rPr>
      </w:pPr>
      <w:r w:rsidRPr="004C79A9">
        <w:rPr>
          <w:rFonts w:ascii="Arial" w:hAnsi="Arial" w:cs="Arial"/>
        </w:rPr>
        <w:t xml:space="preserve">Assurance activities can be tailored to the </w:t>
      </w:r>
      <w:r w:rsidR="00E37838" w:rsidRPr="004C79A9">
        <w:rPr>
          <w:rFonts w:ascii="Arial" w:hAnsi="Arial" w:cs="Arial"/>
        </w:rPr>
        <w:t>specific</w:t>
      </w:r>
      <w:r w:rsidRPr="004C79A9">
        <w:rPr>
          <w:rFonts w:ascii="Arial" w:hAnsi="Arial" w:cs="Arial"/>
        </w:rPr>
        <w:t xml:space="preserve"> projects using a risk-based approach. </w:t>
      </w:r>
      <w:r w:rsidR="00E37838" w:rsidRPr="004C79A9">
        <w:rPr>
          <w:rFonts w:ascii="Arial" w:hAnsi="Arial" w:cs="Arial"/>
        </w:rPr>
        <w:t>To do this, a</w:t>
      </w:r>
      <w:r w:rsidR="00BE603C" w:rsidRPr="004C79A9">
        <w:rPr>
          <w:rFonts w:ascii="Arial" w:hAnsi="Arial" w:cs="Arial"/>
        </w:rPr>
        <w:t xml:space="preserve"> </w:t>
      </w:r>
      <w:r w:rsidR="00261A45" w:rsidRPr="004C79A9">
        <w:rPr>
          <w:rFonts w:ascii="Arial" w:hAnsi="Arial" w:cs="Arial"/>
        </w:rPr>
        <w:t>risk profil</w:t>
      </w:r>
      <w:r w:rsidR="00F72473" w:rsidRPr="004C79A9">
        <w:rPr>
          <w:rFonts w:ascii="Arial" w:hAnsi="Arial" w:cs="Arial"/>
        </w:rPr>
        <w:t>e</w:t>
      </w:r>
      <w:r w:rsidR="00261A45" w:rsidRPr="004C79A9">
        <w:rPr>
          <w:rFonts w:ascii="Arial" w:hAnsi="Arial" w:cs="Arial"/>
        </w:rPr>
        <w:t xml:space="preserve"> assessment</w:t>
      </w:r>
      <w:r w:rsidR="00BE603C" w:rsidRPr="004C79A9">
        <w:rPr>
          <w:rFonts w:ascii="Arial" w:hAnsi="Arial" w:cs="Arial"/>
        </w:rPr>
        <w:t xml:space="preserve"> is conducted</w:t>
      </w:r>
      <w:r w:rsidR="00261A45" w:rsidRPr="004C79A9">
        <w:rPr>
          <w:rFonts w:ascii="Arial" w:hAnsi="Arial" w:cs="Arial"/>
        </w:rPr>
        <w:t xml:space="preserve"> as part of projects registering for assurance reviews</w:t>
      </w:r>
      <w:r w:rsidR="00BE603C" w:rsidRPr="004C79A9">
        <w:rPr>
          <w:rFonts w:ascii="Arial" w:hAnsi="Arial" w:cs="Arial"/>
        </w:rPr>
        <w:t xml:space="preserve"> with ITas</w:t>
      </w:r>
      <w:r w:rsidR="00261A45" w:rsidRPr="004C79A9">
        <w:rPr>
          <w:rFonts w:ascii="Arial" w:hAnsi="Arial" w:cs="Arial"/>
        </w:rPr>
        <w:t xml:space="preserve">. The </w:t>
      </w:r>
      <w:r w:rsidR="00BE603C" w:rsidRPr="004C79A9">
        <w:rPr>
          <w:rFonts w:ascii="Arial" w:hAnsi="Arial" w:cs="Arial"/>
        </w:rPr>
        <w:t xml:space="preserve">assessment </w:t>
      </w:r>
      <w:r w:rsidR="00261A45" w:rsidRPr="004C79A9">
        <w:rPr>
          <w:rFonts w:ascii="Arial" w:hAnsi="Arial" w:cs="Arial"/>
        </w:rPr>
        <w:t>considers the following criteria:</w:t>
      </w:r>
    </w:p>
    <w:p w14:paraId="6274FA5E" w14:textId="77777777" w:rsidR="00D41F06" w:rsidRPr="004C79A9" w:rsidRDefault="00F9522C" w:rsidP="00D41F06">
      <w:pPr>
        <w:pStyle w:val="ListBullet"/>
        <w:rPr>
          <w:rFonts w:ascii="Arial" w:hAnsi="Arial" w:cs="Arial"/>
        </w:rPr>
      </w:pPr>
      <w:r w:rsidRPr="004C79A9">
        <w:rPr>
          <w:rFonts w:ascii="Arial" w:hAnsi="Arial" w:cs="Arial"/>
        </w:rPr>
        <w:t>g</w:t>
      </w:r>
      <w:r w:rsidR="00D41F06" w:rsidRPr="004C79A9">
        <w:rPr>
          <w:rFonts w:ascii="Arial" w:hAnsi="Arial" w:cs="Arial"/>
        </w:rPr>
        <w:t xml:space="preserve">overnment priority </w:t>
      </w:r>
    </w:p>
    <w:p w14:paraId="3CB5DCD0" w14:textId="77777777" w:rsidR="009B6144" w:rsidRPr="004C79A9" w:rsidRDefault="00F9522C" w:rsidP="009B6144">
      <w:pPr>
        <w:pStyle w:val="ListBullet"/>
        <w:rPr>
          <w:rFonts w:ascii="Arial" w:hAnsi="Arial" w:cs="Arial"/>
        </w:rPr>
      </w:pPr>
      <w:r w:rsidRPr="004C79A9">
        <w:rPr>
          <w:rFonts w:ascii="Arial" w:hAnsi="Arial" w:cs="Arial"/>
        </w:rPr>
        <w:t>a</w:t>
      </w:r>
      <w:r w:rsidR="009B6144" w:rsidRPr="004C79A9">
        <w:rPr>
          <w:rFonts w:ascii="Arial" w:hAnsi="Arial" w:cs="Arial"/>
        </w:rPr>
        <w:t xml:space="preserve">gency capability and capacity </w:t>
      </w:r>
    </w:p>
    <w:p w14:paraId="27E4EA49" w14:textId="77777777" w:rsidR="00D41F06" w:rsidRPr="004C79A9" w:rsidRDefault="00F9522C" w:rsidP="00D41F06">
      <w:pPr>
        <w:pStyle w:val="ListBullet"/>
        <w:rPr>
          <w:rFonts w:ascii="Arial" w:hAnsi="Arial" w:cs="Arial"/>
        </w:rPr>
      </w:pPr>
      <w:r w:rsidRPr="004C79A9">
        <w:rPr>
          <w:rFonts w:ascii="Arial" w:hAnsi="Arial" w:cs="Arial"/>
        </w:rPr>
        <w:t>f</w:t>
      </w:r>
      <w:r w:rsidR="00D41F06" w:rsidRPr="004C79A9">
        <w:rPr>
          <w:rFonts w:ascii="Arial" w:hAnsi="Arial" w:cs="Arial"/>
        </w:rPr>
        <w:t xml:space="preserve">unding and procurement complexity </w:t>
      </w:r>
    </w:p>
    <w:p w14:paraId="13FCBA61" w14:textId="77777777" w:rsidR="00D41F06" w:rsidRPr="004C79A9" w:rsidRDefault="00F9522C" w:rsidP="00D41F06">
      <w:pPr>
        <w:pStyle w:val="ListBullet"/>
        <w:rPr>
          <w:rFonts w:ascii="Arial" w:hAnsi="Arial" w:cs="Arial"/>
        </w:rPr>
      </w:pPr>
      <w:r w:rsidRPr="004C79A9">
        <w:rPr>
          <w:rFonts w:ascii="Arial" w:hAnsi="Arial" w:cs="Arial"/>
        </w:rPr>
        <w:t>p</w:t>
      </w:r>
      <w:r w:rsidR="00D41F06" w:rsidRPr="004C79A9">
        <w:rPr>
          <w:rFonts w:ascii="Arial" w:hAnsi="Arial" w:cs="Arial"/>
        </w:rPr>
        <w:t xml:space="preserve">roject </w:t>
      </w:r>
      <w:r w:rsidRPr="004C79A9">
        <w:rPr>
          <w:rFonts w:ascii="Arial" w:hAnsi="Arial" w:cs="Arial"/>
        </w:rPr>
        <w:t>i</w:t>
      </w:r>
      <w:r w:rsidR="00D41F06" w:rsidRPr="004C79A9">
        <w:rPr>
          <w:rFonts w:ascii="Arial" w:hAnsi="Arial" w:cs="Arial"/>
        </w:rPr>
        <w:t xml:space="preserve">nterface complexity </w:t>
      </w:r>
    </w:p>
    <w:p w14:paraId="6186D621" w14:textId="77777777" w:rsidR="00D41F06" w:rsidRPr="004C79A9" w:rsidRDefault="00F9522C" w:rsidP="00D41F06">
      <w:pPr>
        <w:pStyle w:val="ListBullet"/>
        <w:rPr>
          <w:rFonts w:ascii="Arial" w:hAnsi="Arial" w:cs="Arial"/>
        </w:rPr>
      </w:pPr>
      <w:r w:rsidRPr="004C79A9">
        <w:rPr>
          <w:rFonts w:ascii="Arial" w:hAnsi="Arial" w:cs="Arial"/>
        </w:rPr>
        <w:t>s</w:t>
      </w:r>
      <w:r w:rsidR="00D41F06" w:rsidRPr="004C79A9">
        <w:rPr>
          <w:rFonts w:ascii="Arial" w:hAnsi="Arial" w:cs="Arial"/>
        </w:rPr>
        <w:t>takeholders and approvals complexity</w:t>
      </w:r>
    </w:p>
    <w:p w14:paraId="0CD1A75A" w14:textId="77777777" w:rsidR="00D41F06" w:rsidRPr="004C79A9" w:rsidRDefault="00F9522C" w:rsidP="002E66EC">
      <w:pPr>
        <w:pStyle w:val="ListBullet"/>
        <w:rPr>
          <w:rFonts w:ascii="Arial" w:hAnsi="Arial" w:cs="Arial"/>
        </w:rPr>
      </w:pPr>
      <w:r w:rsidRPr="004C79A9">
        <w:rPr>
          <w:rFonts w:ascii="Arial" w:hAnsi="Arial" w:cs="Arial"/>
        </w:rPr>
        <w:t>e</w:t>
      </w:r>
      <w:r w:rsidR="00D41F06" w:rsidRPr="004C79A9">
        <w:rPr>
          <w:rFonts w:ascii="Arial" w:hAnsi="Arial" w:cs="Arial"/>
        </w:rPr>
        <w:t>nvironmental and sustainability complexity</w:t>
      </w:r>
      <w:r w:rsidRPr="004C79A9">
        <w:rPr>
          <w:rFonts w:ascii="Arial" w:hAnsi="Arial" w:cs="Arial"/>
        </w:rPr>
        <w:t>.</w:t>
      </w:r>
    </w:p>
    <w:p w14:paraId="620DE8BB" w14:textId="77777777" w:rsidR="00D56381" w:rsidRPr="004C79A9" w:rsidRDefault="00E078AC" w:rsidP="00D56381">
      <w:pPr>
        <w:pStyle w:val="BodyText"/>
        <w:rPr>
          <w:rFonts w:ascii="Arial" w:hAnsi="Arial" w:cs="Arial"/>
        </w:rPr>
      </w:pPr>
      <w:r w:rsidRPr="004C79A9">
        <w:rPr>
          <w:rFonts w:ascii="Arial" w:hAnsi="Arial" w:cs="Arial"/>
          <w:noProof/>
          <w:lang w:eastAsia="en-AU"/>
        </w:rPr>
        <mc:AlternateContent>
          <mc:Choice Requires="wps">
            <w:drawing>
              <wp:anchor distT="0" distB="0" distL="114300" distR="114300" simplePos="0" relativeHeight="251743232" behindDoc="0" locked="0" layoutInCell="1" allowOverlap="1" wp14:anchorId="5A3C2E4B" wp14:editId="5BA23284">
                <wp:simplePos x="0" y="0"/>
                <wp:positionH relativeFrom="column">
                  <wp:posOffset>3577590</wp:posOffset>
                </wp:positionH>
                <wp:positionV relativeFrom="paragraph">
                  <wp:posOffset>376184</wp:posOffset>
                </wp:positionV>
                <wp:extent cx="0" cy="2843530"/>
                <wp:effectExtent l="76200" t="38100" r="57150" b="13970"/>
                <wp:wrapNone/>
                <wp:docPr id="6" name="Straight Arrow Connector 6"/>
                <wp:cNvGraphicFramePr/>
                <a:graphic xmlns:a="http://schemas.openxmlformats.org/drawingml/2006/main">
                  <a:graphicData uri="http://schemas.microsoft.com/office/word/2010/wordprocessingShape">
                    <wps:wsp>
                      <wps:cNvCnPr/>
                      <wps:spPr>
                        <a:xfrm flipH="1" flipV="1">
                          <a:off x="0" y="0"/>
                          <a:ext cx="0" cy="28435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140E5A" id="_x0000_t32" coordsize="21600,21600" o:spt="32" o:oned="t" path="m,l21600,21600e" filled="f">
                <v:path arrowok="t" fillok="f" o:connecttype="none"/>
                <o:lock v:ext="edit" shapetype="t"/>
              </v:shapetype>
              <v:shape id="Straight Arrow Connector 6" o:spid="_x0000_s1026" type="#_x0000_t32" style="position:absolute;margin-left:281.7pt;margin-top:29.6pt;width:0;height:223.9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" strokecolor="black [3200]" strokeweight="1.5pt">
                <v:stroke endarrow="block" joinstyle="miter"/>
              </v:shape>
            </w:pict>
          </mc:Fallback>
        </mc:AlternateContent>
      </w:r>
      <w:r w:rsidRPr="004C79A9">
        <w:rPr>
          <w:rFonts w:ascii="Arial" w:hAnsi="Arial" w:cs="Arial"/>
          <w:noProof/>
          <w:lang w:eastAsia="en-AU"/>
        </w:rPr>
        <w:drawing>
          <wp:anchor distT="0" distB="0" distL="114300" distR="114300" simplePos="0" relativeHeight="251742208" behindDoc="1" locked="0" layoutInCell="1" allowOverlap="1" wp14:anchorId="215C208D" wp14:editId="7878E62A">
            <wp:simplePos x="0" y="0"/>
            <wp:positionH relativeFrom="margin">
              <wp:posOffset>3606165</wp:posOffset>
            </wp:positionH>
            <wp:positionV relativeFrom="margin">
              <wp:posOffset>4201160</wp:posOffset>
            </wp:positionV>
            <wp:extent cx="3242310" cy="2880995"/>
            <wp:effectExtent l="19050" t="0" r="34290" b="1460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D56381" w:rsidRPr="004C79A9">
        <w:rPr>
          <w:rFonts w:ascii="Arial" w:hAnsi="Arial" w:cs="Arial"/>
        </w:rPr>
        <w:t xml:space="preserve">Based on the </w:t>
      </w:r>
      <w:r w:rsidR="006E7FF0" w:rsidRPr="004C79A9">
        <w:rPr>
          <w:rFonts w:ascii="Arial" w:hAnsi="Arial" w:cs="Arial"/>
        </w:rPr>
        <w:t xml:space="preserve">weighted </w:t>
      </w:r>
      <w:r w:rsidR="00D56381" w:rsidRPr="004C79A9">
        <w:rPr>
          <w:rFonts w:ascii="Arial" w:hAnsi="Arial" w:cs="Arial"/>
        </w:rPr>
        <w:t xml:space="preserve">risk score </w:t>
      </w:r>
      <w:r w:rsidR="006E7FF0" w:rsidRPr="004C79A9">
        <w:rPr>
          <w:rFonts w:ascii="Arial" w:hAnsi="Arial" w:cs="Arial"/>
        </w:rPr>
        <w:t xml:space="preserve">across these criteria </w:t>
      </w:r>
      <w:r w:rsidR="00D56381" w:rsidRPr="004C79A9">
        <w:rPr>
          <w:rFonts w:ascii="Arial" w:hAnsi="Arial" w:cs="Arial"/>
        </w:rPr>
        <w:t xml:space="preserve">and </w:t>
      </w:r>
      <w:r w:rsidR="00154899" w:rsidRPr="004C79A9">
        <w:rPr>
          <w:rFonts w:ascii="Arial" w:hAnsi="Arial" w:cs="Arial"/>
        </w:rPr>
        <w:t xml:space="preserve">the </w:t>
      </w:r>
      <w:r w:rsidR="00D56381" w:rsidRPr="004C79A9">
        <w:rPr>
          <w:rFonts w:ascii="Arial" w:hAnsi="Arial" w:cs="Arial"/>
        </w:rPr>
        <w:t>total estimated budget</w:t>
      </w:r>
      <w:r w:rsidR="00154899" w:rsidRPr="004C79A9">
        <w:rPr>
          <w:rFonts w:ascii="Arial" w:hAnsi="Arial" w:cs="Arial"/>
        </w:rPr>
        <w:t>,</w:t>
      </w:r>
      <w:r w:rsidR="00D56381" w:rsidRPr="004C79A9">
        <w:rPr>
          <w:rFonts w:ascii="Arial" w:hAnsi="Arial" w:cs="Arial"/>
        </w:rPr>
        <w:t xml:space="preserve"> </w:t>
      </w:r>
      <w:r w:rsidR="006E7FF0" w:rsidRPr="004C79A9">
        <w:rPr>
          <w:rFonts w:ascii="Arial" w:hAnsi="Arial" w:cs="Arial"/>
        </w:rPr>
        <w:t>projects can be grouped into risk-based tier</w:t>
      </w:r>
      <w:r w:rsidR="00BE603C" w:rsidRPr="004C79A9">
        <w:rPr>
          <w:rFonts w:ascii="Arial" w:hAnsi="Arial" w:cs="Arial"/>
        </w:rPr>
        <w:t xml:space="preserve">. </w:t>
      </w:r>
    </w:p>
    <w:p w14:paraId="4AA6413F" w14:textId="77777777" w:rsidR="00BE603C" w:rsidRPr="004C79A9" w:rsidRDefault="00E078AC" w:rsidP="00BE603C">
      <w:pPr>
        <w:pStyle w:val="BodyText"/>
        <w:rPr>
          <w:rFonts w:ascii="Arial" w:hAnsi="Arial" w:cs="Arial"/>
        </w:rPr>
      </w:pPr>
      <w:r w:rsidRPr="004C79A9">
        <w:rPr>
          <w:rFonts w:ascii="Arial" w:hAnsi="Arial" w:cs="Arial"/>
          <w:noProof/>
          <w:lang w:eastAsia="en-AU"/>
        </w:rPr>
        <mc:AlternateContent>
          <mc:Choice Requires="wps">
            <w:drawing>
              <wp:anchor distT="45720" distB="45720" distL="114300" distR="114300" simplePos="0" relativeHeight="251745280" behindDoc="0" locked="0" layoutInCell="1" allowOverlap="1" wp14:anchorId="146DFFB5" wp14:editId="5122CEE5">
                <wp:simplePos x="0" y="0"/>
                <wp:positionH relativeFrom="column">
                  <wp:posOffset>3570605</wp:posOffset>
                </wp:positionH>
                <wp:positionV relativeFrom="paragraph">
                  <wp:posOffset>61595</wp:posOffset>
                </wp:positionV>
                <wp:extent cx="1132205" cy="702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702310"/>
                        </a:xfrm>
                        <a:prstGeom prst="rect">
                          <a:avLst/>
                        </a:prstGeom>
                        <a:noFill/>
                        <a:ln w="9525">
                          <a:noFill/>
                          <a:miter lim="800000"/>
                          <a:headEnd/>
                          <a:tailEnd/>
                        </a:ln>
                      </wps:spPr>
                      <wps:txbx>
                        <w:txbxContent>
                          <w:p w14:paraId="22B87A2E" w14:textId="2D7EFC4E" w:rsidR="00ED6880" w:rsidRPr="00C32928" w:rsidRDefault="00ED6880" w:rsidP="00983275">
                            <w:pPr>
                              <w:jc w:val="both"/>
                              <w:rPr>
                                <w:b/>
                                <w:bCs/>
                                <w:sz w:val="16"/>
                              </w:rPr>
                            </w:pPr>
                            <w:r w:rsidRPr="00C32928">
                              <w:rPr>
                                <w:b/>
                                <w:bCs/>
                                <w:sz w:val="16"/>
                              </w:rPr>
                              <w:t>Increased level of assurance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DFFB5" id="_x0000_t202" coordsize="21600,21600" o:spt="202" path="m,l,21600r21600,l21600,xe">
                <v:stroke joinstyle="miter"/>
                <v:path gradientshapeok="t" o:connecttype="rect"/>
              </v:shapetype>
              <v:shape id="Text Box 2" o:spid="_x0000_s1026" type="#_x0000_t202" style="position:absolute;margin-left:281.15pt;margin-top:4.85pt;width:89.15pt;height:55.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" filled="f" stroked="f">
                <v:textbox>
                  <w:txbxContent>
                    <w:p w14:paraId="22B87A2E" w14:textId="2D7EFC4E" w:rsidR="00ED6880" w:rsidRPr="00C32928" w:rsidRDefault="00ED6880" w:rsidP="00983275">
                      <w:pPr>
                        <w:jc w:val="both"/>
                        <w:rPr>
                          <w:b/>
                          <w:bCs/>
                          <w:sz w:val="16"/>
                        </w:rPr>
                      </w:pPr>
                      <w:r w:rsidRPr="00C32928">
                        <w:rPr>
                          <w:b/>
                          <w:bCs/>
                          <w:sz w:val="16"/>
                        </w:rPr>
                        <w:t>Increased level of assurance required.</w:t>
                      </w:r>
                    </w:p>
                  </w:txbxContent>
                </v:textbox>
                <w10:wrap type="square"/>
              </v:shape>
            </w:pict>
          </mc:Fallback>
        </mc:AlternateContent>
      </w:r>
      <w:r w:rsidR="00BE603C" w:rsidRPr="004C79A9">
        <w:rPr>
          <w:rFonts w:ascii="Arial" w:hAnsi="Arial" w:cs="Arial"/>
        </w:rPr>
        <w:t>The risk-based tiers are as follows:</w:t>
      </w:r>
    </w:p>
    <w:p w14:paraId="6721FCA1" w14:textId="03D0CDF9" w:rsidR="00BE603C" w:rsidRPr="004C79A9" w:rsidRDefault="00BE603C" w:rsidP="00BE603C">
      <w:pPr>
        <w:pStyle w:val="ListBullet"/>
        <w:rPr>
          <w:rFonts w:ascii="Arial" w:hAnsi="Arial" w:cs="Arial"/>
        </w:rPr>
      </w:pPr>
      <w:r w:rsidRPr="004C79A9">
        <w:rPr>
          <w:rFonts w:ascii="Arial" w:hAnsi="Arial" w:cs="Arial"/>
        </w:rPr>
        <w:t xml:space="preserve">Tier 1 </w:t>
      </w:r>
      <w:r w:rsidR="0080081B" w:rsidRPr="004C79A9">
        <w:rPr>
          <w:rFonts w:ascii="Arial" w:hAnsi="Arial" w:cs="Arial"/>
        </w:rPr>
        <w:t>–</w:t>
      </w:r>
      <w:r w:rsidRPr="004C79A9">
        <w:rPr>
          <w:rFonts w:ascii="Arial" w:hAnsi="Arial" w:cs="Arial"/>
        </w:rPr>
        <w:t xml:space="preserve"> High </w:t>
      </w:r>
      <w:r w:rsidR="00E37838" w:rsidRPr="004C79A9">
        <w:rPr>
          <w:rFonts w:ascii="Arial" w:hAnsi="Arial" w:cs="Arial"/>
        </w:rPr>
        <w:t>v</w:t>
      </w:r>
      <w:r w:rsidRPr="004C79A9">
        <w:rPr>
          <w:rFonts w:ascii="Arial" w:hAnsi="Arial" w:cs="Arial"/>
        </w:rPr>
        <w:t>alue</w:t>
      </w:r>
      <w:r w:rsidR="000D25A0" w:rsidRPr="004C79A9">
        <w:rPr>
          <w:rFonts w:ascii="Arial" w:hAnsi="Arial" w:cs="Arial"/>
        </w:rPr>
        <w:t xml:space="preserve"> and</w:t>
      </w:r>
      <w:r w:rsidR="00D43D23" w:rsidRPr="004C79A9">
        <w:rPr>
          <w:rFonts w:ascii="Arial" w:hAnsi="Arial" w:cs="Arial"/>
        </w:rPr>
        <w:t xml:space="preserve"> </w:t>
      </w:r>
      <w:r w:rsidR="00E37838" w:rsidRPr="004C79A9">
        <w:rPr>
          <w:rFonts w:ascii="Arial" w:hAnsi="Arial" w:cs="Arial"/>
        </w:rPr>
        <w:t>h</w:t>
      </w:r>
      <w:r w:rsidRPr="004C79A9">
        <w:rPr>
          <w:rFonts w:ascii="Arial" w:hAnsi="Arial" w:cs="Arial"/>
        </w:rPr>
        <w:t xml:space="preserve">igh </w:t>
      </w:r>
      <w:r w:rsidR="00E37838" w:rsidRPr="004C79A9">
        <w:rPr>
          <w:rFonts w:ascii="Arial" w:hAnsi="Arial" w:cs="Arial"/>
        </w:rPr>
        <w:t>r</w:t>
      </w:r>
      <w:r w:rsidRPr="004C79A9">
        <w:rPr>
          <w:rFonts w:ascii="Arial" w:hAnsi="Arial" w:cs="Arial"/>
        </w:rPr>
        <w:t>isk</w:t>
      </w:r>
    </w:p>
    <w:p w14:paraId="1DE5982A" w14:textId="7C7A7955" w:rsidR="00BE603C" w:rsidRPr="004C79A9" w:rsidRDefault="00BE603C" w:rsidP="00BE603C">
      <w:pPr>
        <w:pStyle w:val="ListBullet"/>
        <w:rPr>
          <w:rFonts w:ascii="Arial" w:hAnsi="Arial" w:cs="Arial"/>
        </w:rPr>
      </w:pPr>
      <w:r w:rsidRPr="004C79A9">
        <w:rPr>
          <w:rFonts w:ascii="Arial" w:hAnsi="Arial" w:cs="Arial"/>
        </w:rPr>
        <w:t xml:space="preserve">Tier 2 </w:t>
      </w:r>
      <w:r w:rsidR="0080081B" w:rsidRPr="004C79A9">
        <w:rPr>
          <w:rFonts w:ascii="Arial" w:hAnsi="Arial" w:cs="Arial"/>
        </w:rPr>
        <w:t>–</w:t>
      </w:r>
      <w:r w:rsidRPr="004C79A9">
        <w:rPr>
          <w:rFonts w:ascii="Arial" w:hAnsi="Arial" w:cs="Arial"/>
        </w:rPr>
        <w:t xml:space="preserve"> Medium </w:t>
      </w:r>
      <w:r w:rsidR="00E37838" w:rsidRPr="004C79A9">
        <w:rPr>
          <w:rFonts w:ascii="Arial" w:hAnsi="Arial" w:cs="Arial"/>
        </w:rPr>
        <w:t>r</w:t>
      </w:r>
      <w:r w:rsidRPr="004C79A9">
        <w:rPr>
          <w:rFonts w:ascii="Arial" w:hAnsi="Arial" w:cs="Arial"/>
        </w:rPr>
        <w:t>isk</w:t>
      </w:r>
    </w:p>
    <w:p w14:paraId="0C0B3769" w14:textId="018DB4B5" w:rsidR="00BE603C" w:rsidRPr="004C79A9" w:rsidRDefault="00BE603C" w:rsidP="00BE603C">
      <w:pPr>
        <w:pStyle w:val="ListBullet"/>
        <w:rPr>
          <w:rFonts w:ascii="Arial" w:hAnsi="Arial" w:cs="Arial"/>
        </w:rPr>
      </w:pPr>
      <w:r w:rsidRPr="004C79A9">
        <w:rPr>
          <w:rFonts w:ascii="Arial" w:hAnsi="Arial" w:cs="Arial"/>
        </w:rPr>
        <w:t xml:space="preserve">Tier 3 </w:t>
      </w:r>
      <w:r w:rsidR="0080081B" w:rsidRPr="004C79A9">
        <w:rPr>
          <w:rFonts w:ascii="Arial" w:hAnsi="Arial" w:cs="Arial"/>
        </w:rPr>
        <w:t>–</w:t>
      </w:r>
      <w:r w:rsidRPr="004C79A9">
        <w:rPr>
          <w:rFonts w:ascii="Arial" w:hAnsi="Arial" w:cs="Arial"/>
        </w:rPr>
        <w:t xml:space="preserve"> Low </w:t>
      </w:r>
      <w:r w:rsidR="00E37838" w:rsidRPr="004C79A9">
        <w:rPr>
          <w:rFonts w:ascii="Arial" w:hAnsi="Arial" w:cs="Arial"/>
        </w:rPr>
        <w:t>r</w:t>
      </w:r>
      <w:r w:rsidRPr="004C79A9">
        <w:rPr>
          <w:rFonts w:ascii="Arial" w:hAnsi="Arial" w:cs="Arial"/>
        </w:rPr>
        <w:t>isk</w:t>
      </w:r>
    </w:p>
    <w:p w14:paraId="25597ACF" w14:textId="4E167396" w:rsidR="00F72473" w:rsidRPr="004C79A9" w:rsidRDefault="009B6144" w:rsidP="00BE603C">
      <w:pPr>
        <w:pStyle w:val="BodyText"/>
        <w:rPr>
          <w:rFonts w:ascii="Arial" w:hAnsi="Arial" w:cs="Arial"/>
        </w:rPr>
      </w:pPr>
      <w:r w:rsidRPr="004C79A9">
        <w:rPr>
          <w:rFonts w:ascii="Arial" w:hAnsi="Arial" w:cs="Arial"/>
        </w:rPr>
        <w:t>Based on the tier</w:t>
      </w:r>
      <w:r w:rsidR="00E37838" w:rsidRPr="004C79A9">
        <w:rPr>
          <w:rFonts w:ascii="Arial" w:hAnsi="Arial" w:cs="Arial"/>
        </w:rPr>
        <w:t>,</w:t>
      </w:r>
      <w:r w:rsidRPr="004C79A9">
        <w:rPr>
          <w:rFonts w:ascii="Arial" w:hAnsi="Arial" w:cs="Arial"/>
        </w:rPr>
        <w:t xml:space="preserve"> an assurance plan is developed to outline which gateway reviews, number of health checks and deep dives are relevant to the individual project or program.</w:t>
      </w:r>
      <w:r w:rsidR="00BE603C" w:rsidRPr="004C79A9">
        <w:rPr>
          <w:rFonts w:ascii="Arial" w:hAnsi="Arial" w:cs="Arial"/>
        </w:rPr>
        <w:t xml:space="preserve"> Following this structure, a higher level of scrutiny is recommended for Tier 1 </w:t>
      </w:r>
      <w:r w:rsidR="0080081B" w:rsidRPr="004C79A9">
        <w:rPr>
          <w:rFonts w:ascii="Arial" w:hAnsi="Arial" w:cs="Arial"/>
        </w:rPr>
        <w:t>–</w:t>
      </w:r>
      <w:r w:rsidRPr="004C79A9">
        <w:rPr>
          <w:rFonts w:ascii="Arial" w:hAnsi="Arial" w:cs="Arial"/>
        </w:rPr>
        <w:t xml:space="preserve"> High </w:t>
      </w:r>
      <w:r w:rsidR="009D279B" w:rsidRPr="004C79A9">
        <w:rPr>
          <w:rFonts w:ascii="Arial" w:hAnsi="Arial" w:cs="Arial"/>
        </w:rPr>
        <w:t>v</w:t>
      </w:r>
      <w:r w:rsidRPr="004C79A9">
        <w:rPr>
          <w:rFonts w:ascii="Arial" w:hAnsi="Arial" w:cs="Arial"/>
        </w:rPr>
        <w:t xml:space="preserve">alue </w:t>
      </w:r>
      <w:r w:rsidR="00D43D23" w:rsidRPr="004C79A9">
        <w:rPr>
          <w:rFonts w:ascii="Arial" w:hAnsi="Arial" w:cs="Arial"/>
        </w:rPr>
        <w:t xml:space="preserve">and </w:t>
      </w:r>
      <w:r w:rsidR="009D279B" w:rsidRPr="004C79A9">
        <w:rPr>
          <w:rFonts w:ascii="Arial" w:hAnsi="Arial" w:cs="Arial"/>
        </w:rPr>
        <w:t>h</w:t>
      </w:r>
      <w:r w:rsidRPr="004C79A9">
        <w:rPr>
          <w:rFonts w:ascii="Arial" w:hAnsi="Arial" w:cs="Arial"/>
        </w:rPr>
        <w:t xml:space="preserve">igh </w:t>
      </w:r>
      <w:r w:rsidR="009D279B" w:rsidRPr="004C79A9">
        <w:rPr>
          <w:rFonts w:ascii="Arial" w:hAnsi="Arial" w:cs="Arial"/>
        </w:rPr>
        <w:t>r</w:t>
      </w:r>
      <w:r w:rsidRPr="004C79A9">
        <w:rPr>
          <w:rFonts w:ascii="Arial" w:hAnsi="Arial" w:cs="Arial"/>
        </w:rPr>
        <w:t xml:space="preserve">isk </w:t>
      </w:r>
      <w:r w:rsidR="009D279B" w:rsidRPr="004C79A9">
        <w:rPr>
          <w:rFonts w:ascii="Arial" w:hAnsi="Arial" w:cs="Arial"/>
        </w:rPr>
        <w:t>p</w:t>
      </w:r>
      <w:r w:rsidR="00BE603C" w:rsidRPr="004C79A9">
        <w:rPr>
          <w:rFonts w:ascii="Arial" w:hAnsi="Arial" w:cs="Arial"/>
        </w:rPr>
        <w:t>rojects.</w:t>
      </w:r>
      <w:r w:rsidRPr="004C79A9">
        <w:rPr>
          <w:rFonts w:ascii="Arial" w:hAnsi="Arial" w:cs="Arial"/>
        </w:rPr>
        <w:t xml:space="preserve"> </w:t>
      </w:r>
    </w:p>
    <w:p w14:paraId="74C90B7F" w14:textId="77777777" w:rsidR="00BE603C" w:rsidRPr="004C79A9" w:rsidRDefault="009B6144" w:rsidP="00BE603C">
      <w:pPr>
        <w:pStyle w:val="BodyText"/>
        <w:rPr>
          <w:rFonts w:ascii="Arial" w:hAnsi="Arial" w:cs="Arial"/>
        </w:rPr>
      </w:pPr>
      <w:r w:rsidRPr="004C79A9">
        <w:rPr>
          <w:rFonts w:ascii="Arial" w:hAnsi="Arial" w:cs="Arial"/>
        </w:rPr>
        <w:t xml:space="preserve">See </w:t>
      </w:r>
      <w:r w:rsidRPr="004C79A9">
        <w:rPr>
          <w:rStyle w:val="BodytextBold"/>
          <w:rFonts w:ascii="Arial" w:hAnsi="Arial" w:cs="Arial"/>
        </w:rPr>
        <w:t>Appendix C</w:t>
      </w:r>
      <w:r w:rsidRPr="004C79A9">
        <w:rPr>
          <w:rFonts w:ascii="Arial" w:hAnsi="Arial" w:cs="Arial"/>
        </w:rPr>
        <w:t xml:space="preserve"> for the project tier weighted risk score matrix</w:t>
      </w:r>
      <w:r w:rsidR="00330CA5" w:rsidRPr="004C79A9">
        <w:rPr>
          <w:rFonts w:ascii="Arial" w:hAnsi="Arial" w:cs="Arial"/>
        </w:rPr>
        <w:t xml:space="preserve"> and </w:t>
      </w:r>
      <w:r w:rsidR="00C0602C" w:rsidRPr="004C79A9">
        <w:rPr>
          <w:rFonts w:ascii="Arial" w:hAnsi="Arial" w:cs="Arial"/>
        </w:rPr>
        <w:t>detailed risk criteria</w:t>
      </w:r>
      <w:r w:rsidRPr="004C79A9">
        <w:rPr>
          <w:rFonts w:ascii="Arial" w:hAnsi="Arial" w:cs="Arial"/>
        </w:rPr>
        <w:t>.</w:t>
      </w:r>
    </w:p>
    <w:p w14:paraId="5FCAFF18" w14:textId="77777777" w:rsidR="00E078AC" w:rsidRPr="004C79A9" w:rsidRDefault="00E078AC" w:rsidP="00BE603C">
      <w:pPr>
        <w:pStyle w:val="BodyText"/>
        <w:rPr>
          <w:rFonts w:ascii="Arial" w:hAnsi="Arial" w:cs="Arial"/>
        </w:rPr>
      </w:pPr>
    </w:p>
    <w:p w14:paraId="09A93495" w14:textId="77777777" w:rsidR="00E078AC" w:rsidRPr="004C79A9" w:rsidRDefault="00E078AC" w:rsidP="00BE603C">
      <w:pPr>
        <w:pStyle w:val="BodyText"/>
        <w:rPr>
          <w:rFonts w:ascii="Arial" w:hAnsi="Arial" w:cs="Arial"/>
        </w:rPr>
      </w:pPr>
    </w:p>
    <w:tbl>
      <w:tblPr>
        <w:tblStyle w:val="TableGrid"/>
        <w:tblW w:w="10772" w:type="dxa"/>
        <w:shd w:val="clear" w:color="auto" w:fill="005A96"/>
        <w:tblLook w:val="04A0" w:firstRow="1" w:lastRow="0" w:firstColumn="1" w:lastColumn="0" w:noHBand="0" w:noVBand="1"/>
      </w:tblPr>
      <w:tblGrid>
        <w:gridCol w:w="10772"/>
      </w:tblGrid>
      <w:tr w:rsidR="009B6144" w:rsidRPr="004C79A9" w14:paraId="77114BE2" w14:textId="77777777" w:rsidTr="00DC00F9">
        <w:trPr>
          <w:trHeight w:val="556"/>
        </w:trPr>
        <w:tc>
          <w:tcPr>
            <w:tcW w:w="10772" w:type="dxa"/>
            <w:shd w:val="clear" w:color="auto" w:fill="005A96"/>
          </w:tcPr>
          <w:p w14:paraId="3B52EB15" w14:textId="1D187350" w:rsidR="009B6144" w:rsidRPr="004C79A9" w:rsidRDefault="00445B0A" w:rsidP="009B6144">
            <w:pPr>
              <w:pStyle w:val="BodyText"/>
              <w:rPr>
                <w:rFonts w:ascii="Arial" w:hAnsi="Arial" w:cs="Arial"/>
                <w:color w:val="FFFFFF" w:themeColor="background1"/>
              </w:rPr>
            </w:pPr>
            <w:r w:rsidRPr="004C79A9">
              <w:rPr>
                <w:rStyle w:val="BodytextItalic"/>
                <w:rFonts w:ascii="Arial" w:hAnsi="Arial" w:cs="Arial"/>
                <w:color w:val="FFFFFF" w:themeColor="background1"/>
              </w:rPr>
              <w:t>Example</w:t>
            </w:r>
            <w:r w:rsidRPr="004C79A9">
              <w:rPr>
                <w:rFonts w:ascii="Arial" w:hAnsi="Arial" w:cs="Arial"/>
                <w:color w:val="FFFFFF" w:themeColor="background1"/>
              </w:rPr>
              <w:t>:</w:t>
            </w:r>
            <w:r w:rsidR="009B6144" w:rsidRPr="004C79A9">
              <w:rPr>
                <w:rFonts w:ascii="Arial" w:hAnsi="Arial" w:cs="Arial"/>
                <w:color w:val="FFFFFF" w:themeColor="background1"/>
              </w:rPr>
              <w:t xml:space="preserve"> </w:t>
            </w:r>
            <w:r w:rsidRPr="004C79A9">
              <w:rPr>
                <w:rFonts w:ascii="Arial" w:hAnsi="Arial" w:cs="Arial"/>
                <w:color w:val="FFFFFF" w:themeColor="background1"/>
              </w:rPr>
              <w:t>T</w:t>
            </w:r>
            <w:r w:rsidR="009B6144" w:rsidRPr="004C79A9">
              <w:rPr>
                <w:rFonts w:ascii="Arial" w:hAnsi="Arial" w:cs="Arial"/>
                <w:color w:val="FFFFFF" w:themeColor="background1"/>
              </w:rPr>
              <w:t xml:space="preserve">his means a </w:t>
            </w:r>
            <w:r w:rsidR="0080081B" w:rsidRPr="004C79A9">
              <w:rPr>
                <w:rFonts w:ascii="Arial" w:hAnsi="Arial" w:cs="Arial"/>
                <w:color w:val="FFFFFF" w:themeColor="background1"/>
              </w:rPr>
              <w:t>‘</w:t>
            </w:r>
            <w:r w:rsidR="00D43D23" w:rsidRPr="004C79A9">
              <w:rPr>
                <w:rFonts w:ascii="Arial" w:hAnsi="Arial" w:cs="Arial"/>
                <w:color w:val="FFFFFF" w:themeColor="background1"/>
              </w:rPr>
              <w:t xml:space="preserve">community centre </w:t>
            </w:r>
            <w:r w:rsidR="009B6144" w:rsidRPr="004C79A9">
              <w:rPr>
                <w:rFonts w:ascii="Arial" w:hAnsi="Arial" w:cs="Arial"/>
                <w:color w:val="FFFFFF" w:themeColor="background1"/>
              </w:rPr>
              <w:t>upgrade</w:t>
            </w:r>
            <w:r w:rsidR="0080081B" w:rsidRPr="004C79A9">
              <w:rPr>
                <w:rFonts w:ascii="Arial" w:hAnsi="Arial" w:cs="Arial"/>
                <w:color w:val="FFFFFF" w:themeColor="background1"/>
              </w:rPr>
              <w:t>’</w:t>
            </w:r>
            <w:r w:rsidR="009B6144" w:rsidRPr="004C79A9">
              <w:rPr>
                <w:rFonts w:ascii="Arial" w:hAnsi="Arial" w:cs="Arial"/>
                <w:color w:val="FFFFFF" w:themeColor="background1"/>
              </w:rPr>
              <w:t xml:space="preserve"> project with a budget of $</w:t>
            </w:r>
            <w:r w:rsidR="00D43D23" w:rsidRPr="004C79A9">
              <w:rPr>
                <w:rFonts w:ascii="Arial" w:hAnsi="Arial" w:cs="Arial"/>
                <w:color w:val="FFFFFF" w:themeColor="background1"/>
              </w:rPr>
              <w:t>30 </w:t>
            </w:r>
            <w:r w:rsidR="009D279B" w:rsidRPr="004C79A9">
              <w:rPr>
                <w:rFonts w:ascii="Arial" w:hAnsi="Arial" w:cs="Arial"/>
                <w:color w:val="FFFFFF" w:themeColor="background1"/>
              </w:rPr>
              <w:t>million</w:t>
            </w:r>
            <w:r w:rsidR="009B6144" w:rsidRPr="004C79A9">
              <w:rPr>
                <w:rFonts w:ascii="Arial" w:hAnsi="Arial" w:cs="Arial"/>
                <w:color w:val="FFFFFF" w:themeColor="background1"/>
              </w:rPr>
              <w:t xml:space="preserve">, delivered by an agency with </w:t>
            </w:r>
            <w:r w:rsidR="009D279B" w:rsidRPr="004C79A9">
              <w:rPr>
                <w:rFonts w:ascii="Arial" w:hAnsi="Arial" w:cs="Arial"/>
                <w:color w:val="FFFFFF" w:themeColor="background1"/>
              </w:rPr>
              <w:t xml:space="preserve">significant </w:t>
            </w:r>
            <w:r w:rsidR="009B6144" w:rsidRPr="004C79A9">
              <w:rPr>
                <w:rFonts w:ascii="Arial" w:hAnsi="Arial" w:cs="Arial"/>
                <w:color w:val="FFFFFF" w:themeColor="background1"/>
              </w:rPr>
              <w:t xml:space="preserve">experience </w:t>
            </w:r>
            <w:r w:rsidR="00A972A1" w:rsidRPr="004C79A9">
              <w:rPr>
                <w:rFonts w:ascii="Arial" w:hAnsi="Arial" w:cs="Arial"/>
                <w:color w:val="FFFFFF" w:themeColor="background1"/>
              </w:rPr>
              <w:t xml:space="preserve">successfully </w:t>
            </w:r>
            <w:r w:rsidRPr="004C79A9">
              <w:rPr>
                <w:rFonts w:ascii="Arial" w:hAnsi="Arial" w:cs="Arial"/>
                <w:color w:val="FFFFFF" w:themeColor="background1"/>
              </w:rPr>
              <w:t>delivering</w:t>
            </w:r>
            <w:r w:rsidR="009B6144" w:rsidRPr="004C79A9">
              <w:rPr>
                <w:rFonts w:ascii="Arial" w:hAnsi="Arial" w:cs="Arial"/>
                <w:color w:val="FFFFFF" w:themeColor="background1"/>
              </w:rPr>
              <w:t xml:space="preserve"> similar projects</w:t>
            </w:r>
            <w:r w:rsidR="00A972A1" w:rsidRPr="004C79A9">
              <w:rPr>
                <w:rFonts w:ascii="Arial" w:hAnsi="Arial" w:cs="Arial"/>
                <w:color w:val="FFFFFF" w:themeColor="background1"/>
              </w:rPr>
              <w:t>, and minimal</w:t>
            </w:r>
            <w:r w:rsidR="00BB51A4" w:rsidRPr="004C79A9">
              <w:rPr>
                <w:rFonts w:ascii="Arial" w:hAnsi="Arial" w:cs="Arial"/>
                <w:color w:val="FFFFFF" w:themeColor="background1"/>
              </w:rPr>
              <w:t xml:space="preserve"> project </w:t>
            </w:r>
            <w:r w:rsidR="00A972A1" w:rsidRPr="004C79A9">
              <w:rPr>
                <w:rFonts w:ascii="Arial" w:hAnsi="Arial" w:cs="Arial"/>
                <w:color w:val="FFFFFF" w:themeColor="background1"/>
              </w:rPr>
              <w:t>risk</w:t>
            </w:r>
            <w:r w:rsidR="00BB51A4" w:rsidRPr="004C79A9">
              <w:rPr>
                <w:rFonts w:ascii="Arial" w:hAnsi="Arial" w:cs="Arial"/>
                <w:color w:val="FFFFFF" w:themeColor="background1"/>
              </w:rPr>
              <w:t>s</w:t>
            </w:r>
            <w:r w:rsidR="009B6144" w:rsidRPr="004C79A9">
              <w:rPr>
                <w:rFonts w:ascii="Arial" w:hAnsi="Arial" w:cs="Arial"/>
                <w:color w:val="FFFFFF" w:themeColor="background1"/>
              </w:rPr>
              <w:t xml:space="preserve"> may be classed as a Tier 3 project. At the same </w:t>
            </w:r>
            <w:r w:rsidR="007C5C92" w:rsidRPr="004C79A9">
              <w:rPr>
                <w:rFonts w:ascii="Arial" w:hAnsi="Arial" w:cs="Arial"/>
                <w:color w:val="FFFFFF" w:themeColor="background1"/>
              </w:rPr>
              <w:t>time,</w:t>
            </w:r>
            <w:r w:rsidR="009B6144" w:rsidRPr="004C79A9">
              <w:rPr>
                <w:rFonts w:ascii="Arial" w:hAnsi="Arial" w:cs="Arial"/>
                <w:color w:val="FFFFFF" w:themeColor="background1"/>
              </w:rPr>
              <w:t xml:space="preserve"> a new </w:t>
            </w:r>
            <w:r w:rsidR="0080081B" w:rsidRPr="004C79A9">
              <w:rPr>
                <w:rFonts w:ascii="Arial" w:hAnsi="Arial" w:cs="Arial"/>
                <w:color w:val="FFFFFF" w:themeColor="background1"/>
              </w:rPr>
              <w:t>‘</w:t>
            </w:r>
            <w:r w:rsidR="009B6144" w:rsidRPr="004C79A9">
              <w:rPr>
                <w:rFonts w:ascii="Arial" w:hAnsi="Arial" w:cs="Arial"/>
                <w:color w:val="FFFFFF" w:themeColor="background1"/>
              </w:rPr>
              <w:t>stadium upgrade</w:t>
            </w:r>
            <w:r w:rsidR="0080081B" w:rsidRPr="004C79A9">
              <w:rPr>
                <w:rFonts w:ascii="Arial" w:hAnsi="Arial" w:cs="Arial"/>
                <w:color w:val="FFFFFF" w:themeColor="background1"/>
              </w:rPr>
              <w:t>’</w:t>
            </w:r>
            <w:r w:rsidR="009B6144" w:rsidRPr="004C79A9">
              <w:rPr>
                <w:rFonts w:ascii="Arial" w:hAnsi="Arial" w:cs="Arial"/>
                <w:color w:val="FFFFFF" w:themeColor="background1"/>
              </w:rPr>
              <w:t xml:space="preserve"> project with a $</w:t>
            </w:r>
            <w:r w:rsidR="00D43D23" w:rsidRPr="004C79A9">
              <w:rPr>
                <w:rFonts w:ascii="Arial" w:hAnsi="Arial" w:cs="Arial"/>
                <w:color w:val="FFFFFF" w:themeColor="background1"/>
              </w:rPr>
              <w:t>30</w:t>
            </w:r>
            <w:r w:rsidR="009D279B" w:rsidRPr="004C79A9">
              <w:rPr>
                <w:rFonts w:ascii="Arial" w:hAnsi="Arial" w:cs="Arial"/>
                <w:color w:val="FFFFFF" w:themeColor="background1"/>
              </w:rPr>
              <w:t> million</w:t>
            </w:r>
            <w:r w:rsidR="009B6144" w:rsidRPr="004C79A9">
              <w:rPr>
                <w:rFonts w:ascii="Arial" w:hAnsi="Arial" w:cs="Arial"/>
                <w:color w:val="FFFFFF" w:themeColor="background1"/>
              </w:rPr>
              <w:t xml:space="preserve"> budget could be classed as a Tier 1 project based on </w:t>
            </w:r>
            <w:r w:rsidRPr="004C79A9">
              <w:rPr>
                <w:rFonts w:ascii="Arial" w:hAnsi="Arial" w:cs="Arial"/>
                <w:color w:val="FFFFFF" w:themeColor="background1"/>
              </w:rPr>
              <w:t xml:space="preserve">multiple </w:t>
            </w:r>
            <w:r w:rsidR="00BB51A4" w:rsidRPr="004C79A9">
              <w:rPr>
                <w:rFonts w:ascii="Arial" w:hAnsi="Arial" w:cs="Arial"/>
                <w:color w:val="FFFFFF" w:themeColor="background1"/>
              </w:rPr>
              <w:t>external stakeholder partners</w:t>
            </w:r>
            <w:r w:rsidRPr="004C79A9">
              <w:rPr>
                <w:rFonts w:ascii="Arial" w:hAnsi="Arial" w:cs="Arial"/>
                <w:color w:val="FFFFFF" w:themeColor="background1"/>
              </w:rPr>
              <w:t xml:space="preserve"> involved in </w:t>
            </w:r>
            <w:r w:rsidR="009B6144" w:rsidRPr="004C79A9">
              <w:rPr>
                <w:rFonts w:ascii="Arial" w:hAnsi="Arial" w:cs="Arial"/>
                <w:color w:val="FFFFFF" w:themeColor="background1"/>
              </w:rPr>
              <w:t xml:space="preserve">delivery and </w:t>
            </w:r>
            <w:r w:rsidR="00D02EF2" w:rsidRPr="004C79A9">
              <w:rPr>
                <w:rFonts w:ascii="Arial" w:hAnsi="Arial" w:cs="Arial"/>
                <w:color w:val="FFFFFF" w:themeColor="background1"/>
              </w:rPr>
              <w:t xml:space="preserve">uncertain </w:t>
            </w:r>
            <w:r w:rsidR="009B6144" w:rsidRPr="004C79A9">
              <w:rPr>
                <w:rFonts w:ascii="Arial" w:hAnsi="Arial" w:cs="Arial"/>
                <w:color w:val="FFFFFF" w:themeColor="background1"/>
              </w:rPr>
              <w:t>approval and procurement complexities</w:t>
            </w:r>
            <w:r w:rsidRPr="004C79A9">
              <w:rPr>
                <w:rFonts w:ascii="Arial" w:hAnsi="Arial" w:cs="Arial"/>
                <w:color w:val="FFFFFF" w:themeColor="background1"/>
              </w:rPr>
              <w:t xml:space="preserve"> adding to the project risk profile</w:t>
            </w:r>
            <w:r w:rsidR="009B6144" w:rsidRPr="004C79A9">
              <w:rPr>
                <w:rFonts w:ascii="Arial" w:hAnsi="Arial" w:cs="Arial"/>
                <w:color w:val="FFFFFF" w:themeColor="background1"/>
              </w:rPr>
              <w:t xml:space="preserve">. </w:t>
            </w:r>
          </w:p>
        </w:tc>
      </w:tr>
    </w:tbl>
    <w:p w14:paraId="6D991356" w14:textId="77777777" w:rsidR="00CB62E1" w:rsidRPr="004C79A9" w:rsidRDefault="00CB62E1" w:rsidP="00E078AC">
      <w:pPr>
        <w:pStyle w:val="BodyText"/>
        <w:rPr>
          <w:rFonts w:ascii="Arial" w:hAnsi="Arial" w:cs="Arial"/>
        </w:rPr>
      </w:pPr>
    </w:p>
    <w:p w14:paraId="2487BC5C" w14:textId="77777777" w:rsidR="00CB62E1" w:rsidRPr="004C79A9" w:rsidRDefault="00CB62E1">
      <w:pPr>
        <w:rPr>
          <w:rFonts w:ascii="Arial" w:eastAsiaTheme="majorEastAsia" w:hAnsi="Arial" w:cs="Arial"/>
          <w:color w:val="005295"/>
          <w:szCs w:val="24"/>
        </w:rPr>
      </w:pPr>
      <w:r w:rsidRPr="004C79A9">
        <w:rPr>
          <w:rFonts w:ascii="Arial" w:hAnsi="Arial" w:cs="Arial"/>
        </w:rPr>
        <w:br w:type="page"/>
      </w:r>
    </w:p>
    <w:p w14:paraId="0651E17A" w14:textId="77777777" w:rsidR="00EC0F3D" w:rsidRPr="004C79A9" w:rsidRDefault="00EC0F3D" w:rsidP="00D56381">
      <w:pPr>
        <w:pStyle w:val="Heading3"/>
        <w:rPr>
          <w:rFonts w:ascii="Arial" w:hAnsi="Arial" w:cs="Arial"/>
        </w:rPr>
      </w:pPr>
      <w:bookmarkStart w:id="18" w:name="_Toc93065534"/>
      <w:r w:rsidRPr="004C79A9">
        <w:rPr>
          <w:rFonts w:ascii="Arial" w:hAnsi="Arial" w:cs="Arial"/>
        </w:rPr>
        <w:t xml:space="preserve">Gateway </w:t>
      </w:r>
      <w:r w:rsidR="004B72AD" w:rsidRPr="004C79A9">
        <w:rPr>
          <w:rFonts w:ascii="Arial" w:hAnsi="Arial" w:cs="Arial"/>
        </w:rPr>
        <w:t>r</w:t>
      </w:r>
      <w:r w:rsidRPr="004C79A9">
        <w:rPr>
          <w:rFonts w:ascii="Arial" w:hAnsi="Arial" w:cs="Arial"/>
        </w:rPr>
        <w:t xml:space="preserve">eviews, </w:t>
      </w:r>
      <w:r w:rsidR="004B72AD" w:rsidRPr="004C79A9">
        <w:rPr>
          <w:rFonts w:ascii="Arial" w:hAnsi="Arial" w:cs="Arial"/>
        </w:rPr>
        <w:t>h</w:t>
      </w:r>
      <w:r w:rsidRPr="004C79A9">
        <w:rPr>
          <w:rFonts w:ascii="Arial" w:hAnsi="Arial" w:cs="Arial"/>
        </w:rPr>
        <w:t xml:space="preserve">ealth </w:t>
      </w:r>
      <w:r w:rsidR="004B72AD" w:rsidRPr="004C79A9">
        <w:rPr>
          <w:rFonts w:ascii="Arial" w:hAnsi="Arial" w:cs="Arial"/>
        </w:rPr>
        <w:t>c</w:t>
      </w:r>
      <w:r w:rsidRPr="004C79A9">
        <w:rPr>
          <w:rFonts w:ascii="Arial" w:hAnsi="Arial" w:cs="Arial"/>
        </w:rPr>
        <w:t xml:space="preserve">hecks and </w:t>
      </w:r>
      <w:r w:rsidR="004B72AD" w:rsidRPr="004C79A9">
        <w:rPr>
          <w:rFonts w:ascii="Arial" w:hAnsi="Arial" w:cs="Arial"/>
        </w:rPr>
        <w:t>d</w:t>
      </w:r>
      <w:r w:rsidRPr="004C79A9">
        <w:rPr>
          <w:rFonts w:ascii="Arial" w:hAnsi="Arial" w:cs="Arial"/>
        </w:rPr>
        <w:t xml:space="preserve">eep </w:t>
      </w:r>
      <w:r w:rsidR="004B72AD" w:rsidRPr="004C79A9">
        <w:rPr>
          <w:rFonts w:ascii="Arial" w:hAnsi="Arial" w:cs="Arial"/>
        </w:rPr>
        <w:t>d</w:t>
      </w:r>
      <w:r w:rsidRPr="004C79A9">
        <w:rPr>
          <w:rFonts w:ascii="Arial" w:hAnsi="Arial" w:cs="Arial"/>
        </w:rPr>
        <w:t>ives</w:t>
      </w:r>
      <w:bookmarkEnd w:id="18"/>
    </w:p>
    <w:p w14:paraId="0E43C6D0" w14:textId="77777777" w:rsidR="00EC0F3D" w:rsidRPr="004C79A9" w:rsidRDefault="00EC0F3D" w:rsidP="00EC0F3D">
      <w:pPr>
        <w:pStyle w:val="BodyText"/>
        <w:rPr>
          <w:rFonts w:ascii="Arial" w:hAnsi="Arial" w:cs="Arial"/>
        </w:rPr>
      </w:pPr>
      <w:r w:rsidRPr="004C79A9">
        <w:rPr>
          <w:rFonts w:ascii="Arial" w:hAnsi="Arial" w:cs="Arial"/>
        </w:rPr>
        <w:t>Gateway reviews are intended to provide a series of short, focused, independent expert reviews at key decision points of the project lifecycle. The reviews will highlight risks and issues which are likely to threate</w:t>
      </w:r>
      <w:r w:rsidR="00BE603C" w:rsidRPr="004C79A9">
        <w:rPr>
          <w:rFonts w:ascii="Arial" w:hAnsi="Arial" w:cs="Arial"/>
        </w:rPr>
        <w:t>n</w:t>
      </w:r>
      <w:r w:rsidRPr="004C79A9">
        <w:rPr>
          <w:rFonts w:ascii="Arial" w:hAnsi="Arial" w:cs="Arial"/>
        </w:rPr>
        <w:t xml:space="preserve"> successful delivery.</w:t>
      </w:r>
      <w:r w:rsidR="00D56381" w:rsidRPr="004C79A9">
        <w:rPr>
          <w:rFonts w:ascii="Arial" w:hAnsi="Arial" w:cs="Arial"/>
        </w:rPr>
        <w:t xml:space="preserve"> The reviews are supported by guidance material to ensure a standardised and robust approach</w:t>
      </w:r>
      <w:r w:rsidR="008F19CF" w:rsidRPr="004C79A9">
        <w:rPr>
          <w:rFonts w:ascii="Arial" w:hAnsi="Arial" w:cs="Arial"/>
        </w:rPr>
        <w:t xml:space="preserve"> is applied consistently.</w:t>
      </w:r>
    </w:p>
    <w:p w14:paraId="592EC399" w14:textId="77777777" w:rsidR="00D56381" w:rsidRPr="004C79A9" w:rsidRDefault="00EC0F3D" w:rsidP="00D41F06">
      <w:pPr>
        <w:pStyle w:val="BodyText"/>
        <w:rPr>
          <w:rFonts w:ascii="Arial" w:hAnsi="Arial" w:cs="Arial"/>
        </w:rPr>
      </w:pPr>
      <w:r w:rsidRPr="004C79A9">
        <w:rPr>
          <w:rFonts w:ascii="Arial" w:hAnsi="Arial" w:cs="Arial"/>
        </w:rPr>
        <w:t xml:space="preserve">Health checks may be conducted at any stage of the project lifecycle but are most likely to be of value </w:t>
      </w:r>
      <w:r w:rsidR="00D8683A" w:rsidRPr="004C79A9">
        <w:rPr>
          <w:rFonts w:ascii="Arial" w:hAnsi="Arial" w:cs="Arial"/>
        </w:rPr>
        <w:t xml:space="preserve">when there are </w:t>
      </w:r>
      <w:r w:rsidRPr="004C79A9">
        <w:rPr>
          <w:rFonts w:ascii="Arial" w:hAnsi="Arial" w:cs="Arial"/>
        </w:rPr>
        <w:t xml:space="preserve">long durations between gateways. Health checks are relevant to identify any emerging issues between key decision points and are undertaken by an independent </w:t>
      </w:r>
      <w:r w:rsidR="00BE603C" w:rsidRPr="004C79A9">
        <w:rPr>
          <w:rFonts w:ascii="Arial" w:hAnsi="Arial" w:cs="Arial"/>
        </w:rPr>
        <w:t>A</w:t>
      </w:r>
      <w:r w:rsidRPr="004C79A9">
        <w:rPr>
          <w:rFonts w:ascii="Arial" w:hAnsi="Arial" w:cs="Arial"/>
        </w:rPr>
        <w:t xml:space="preserve">ssurance </w:t>
      </w:r>
      <w:r w:rsidR="00BE603C" w:rsidRPr="004C79A9">
        <w:rPr>
          <w:rFonts w:ascii="Arial" w:hAnsi="Arial" w:cs="Arial"/>
        </w:rPr>
        <w:t>R</w:t>
      </w:r>
      <w:r w:rsidRPr="004C79A9">
        <w:rPr>
          <w:rFonts w:ascii="Arial" w:hAnsi="Arial" w:cs="Arial"/>
        </w:rPr>
        <w:t xml:space="preserve">eview </w:t>
      </w:r>
      <w:r w:rsidR="00BE603C" w:rsidRPr="004C79A9">
        <w:rPr>
          <w:rFonts w:ascii="Arial" w:hAnsi="Arial" w:cs="Arial"/>
        </w:rPr>
        <w:t>T</w:t>
      </w:r>
      <w:r w:rsidRPr="004C79A9">
        <w:rPr>
          <w:rFonts w:ascii="Arial" w:hAnsi="Arial" w:cs="Arial"/>
        </w:rPr>
        <w:t>eam.</w:t>
      </w:r>
      <w:r w:rsidR="00D41F06" w:rsidRPr="004C79A9">
        <w:rPr>
          <w:rFonts w:ascii="Arial" w:hAnsi="Arial" w:cs="Arial"/>
        </w:rPr>
        <w:t xml:space="preserve"> </w:t>
      </w:r>
    </w:p>
    <w:p w14:paraId="72129A99" w14:textId="77777777" w:rsidR="00B22CBE" w:rsidRPr="004C79A9" w:rsidRDefault="00EC0F3D" w:rsidP="00BE603C">
      <w:pPr>
        <w:pStyle w:val="BodyText"/>
        <w:rPr>
          <w:rFonts w:ascii="Arial" w:hAnsi="Arial" w:cs="Arial"/>
        </w:rPr>
      </w:pPr>
      <w:r w:rsidRPr="004C79A9">
        <w:rPr>
          <w:rFonts w:ascii="Arial" w:hAnsi="Arial" w:cs="Arial"/>
        </w:rPr>
        <w:t xml:space="preserve">Deep </w:t>
      </w:r>
      <w:r w:rsidR="008F6D57" w:rsidRPr="004C79A9">
        <w:rPr>
          <w:rFonts w:ascii="Arial" w:hAnsi="Arial" w:cs="Arial"/>
        </w:rPr>
        <w:t>d</w:t>
      </w:r>
      <w:r w:rsidRPr="004C79A9">
        <w:rPr>
          <w:rFonts w:ascii="Arial" w:hAnsi="Arial" w:cs="Arial"/>
        </w:rPr>
        <w:t>ives focus on more project specific issues at a certain point in the project lifecycle and can provide a more technical assessment of issues faced by a project.</w:t>
      </w:r>
    </w:p>
    <w:p w14:paraId="1721993E" w14:textId="77777777" w:rsidR="009B6144" w:rsidRPr="004C79A9" w:rsidRDefault="009B6144" w:rsidP="009B6144">
      <w:pPr>
        <w:pStyle w:val="Heading3"/>
        <w:rPr>
          <w:rFonts w:ascii="Arial" w:hAnsi="Arial" w:cs="Arial"/>
        </w:rPr>
      </w:pPr>
      <w:bookmarkStart w:id="19" w:name="_Toc93065535"/>
      <w:r w:rsidRPr="004C79A9">
        <w:rPr>
          <w:rFonts w:ascii="Arial" w:hAnsi="Arial" w:cs="Arial"/>
        </w:rPr>
        <w:t>Recommended Assurance Reviews across project tiers</w:t>
      </w:r>
      <w:bookmarkEnd w:id="19"/>
    </w:p>
    <w:p w14:paraId="554AAAB4" w14:textId="362168F2" w:rsidR="00C93A7C" w:rsidRPr="004C79A9" w:rsidRDefault="009B6144" w:rsidP="00C32928">
      <w:pPr>
        <w:pStyle w:val="BodyText"/>
        <w:rPr>
          <w:rFonts w:ascii="Arial" w:hAnsi="Arial" w:cs="Arial"/>
        </w:rPr>
      </w:pPr>
      <w:r w:rsidRPr="004C79A9">
        <w:rPr>
          <w:rFonts w:ascii="Arial" w:hAnsi="Arial" w:cs="Arial"/>
        </w:rPr>
        <w:t>There is currently no mandatory requirement for projects to complete gateway reviews</w:t>
      </w:r>
      <w:r w:rsidR="003071D0" w:rsidRPr="004C79A9">
        <w:rPr>
          <w:rFonts w:ascii="Arial" w:hAnsi="Arial" w:cs="Arial"/>
        </w:rPr>
        <w:t>.</w:t>
      </w:r>
      <w:r w:rsidRPr="004C79A9">
        <w:rPr>
          <w:rFonts w:ascii="Arial" w:hAnsi="Arial" w:cs="Arial"/>
        </w:rPr>
        <w:t xml:space="preserve"> </w:t>
      </w:r>
      <w:r w:rsidR="003071D0" w:rsidRPr="004C79A9">
        <w:rPr>
          <w:rFonts w:ascii="Arial" w:hAnsi="Arial" w:cs="Arial"/>
        </w:rPr>
        <w:t>T</w:t>
      </w:r>
      <w:r w:rsidRPr="004C79A9">
        <w:rPr>
          <w:rFonts w:ascii="Arial" w:hAnsi="Arial" w:cs="Arial"/>
        </w:rPr>
        <w:t>his framework identifie</w:t>
      </w:r>
      <w:r w:rsidR="001B03A5" w:rsidRPr="004C79A9">
        <w:rPr>
          <w:rFonts w:ascii="Arial" w:hAnsi="Arial" w:cs="Arial"/>
        </w:rPr>
        <w:t xml:space="preserve">s </w:t>
      </w:r>
      <w:r w:rsidRPr="004C79A9">
        <w:rPr>
          <w:rFonts w:ascii="Arial" w:hAnsi="Arial" w:cs="Arial"/>
        </w:rPr>
        <w:t xml:space="preserve">key gates that are recommended to be completed (in line with the assessed project tier). </w:t>
      </w:r>
      <w:r w:rsidR="00635D43" w:rsidRPr="004C79A9">
        <w:rPr>
          <w:rFonts w:ascii="Arial" w:hAnsi="Arial" w:cs="Arial"/>
        </w:rPr>
        <w:t xml:space="preserve">However, the standard practice is to assess the need for further gateway reviews at each gateway review. In this context, it is unlikely that all Tier 1 projects would be required to undertake all 6 gateway review. </w:t>
      </w:r>
    </w:p>
    <w:p w14:paraId="291E3FAA" w14:textId="77777777" w:rsidR="00635D43" w:rsidRPr="004C79A9" w:rsidRDefault="00635D43" w:rsidP="00C32928">
      <w:pPr>
        <w:pStyle w:val="BodyText"/>
        <w:rPr>
          <w:rStyle w:val="BodytextBold"/>
          <w:rFonts w:ascii="Arial" w:hAnsi="Arial" w:cs="Arial"/>
          <w:b w:val="0"/>
          <w:bCs w:val="0"/>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2" w:space="0" w:color="FFFFFF" w:themeColor="background1"/>
          <w:insideV w:val="single" w:sz="12" w:space="0" w:color="FFFFFF" w:themeColor="background1"/>
        </w:tblBorders>
        <w:tblCellMar>
          <w:left w:w="85" w:type="dxa"/>
          <w:right w:w="85" w:type="dxa"/>
        </w:tblCellMar>
        <w:tblLook w:val="04A0" w:firstRow="1" w:lastRow="0" w:firstColumn="1" w:lastColumn="0" w:noHBand="0" w:noVBand="1"/>
      </w:tblPr>
      <w:tblGrid>
        <w:gridCol w:w="4655"/>
        <w:gridCol w:w="1912"/>
        <w:gridCol w:w="86"/>
        <w:gridCol w:w="1955"/>
        <w:gridCol w:w="43"/>
        <w:gridCol w:w="1998"/>
      </w:tblGrid>
      <w:tr w:rsidR="00C93A7C" w:rsidRPr="004C79A9" w14:paraId="635422AA" w14:textId="77777777" w:rsidTr="007E6728">
        <w:trPr>
          <w:trHeight w:val="454"/>
        </w:trPr>
        <w:tc>
          <w:tcPr>
            <w:tcW w:w="4655" w:type="dxa"/>
            <w:tcBorders>
              <w:top w:val="single" w:sz="12" w:space="0" w:color="E7E6E6" w:themeColor="background2"/>
              <w:left w:val="single" w:sz="12" w:space="0" w:color="E7E6E6" w:themeColor="background2"/>
              <w:bottom w:val="single" w:sz="12" w:space="0" w:color="FFFFFF" w:themeColor="background1"/>
            </w:tcBorders>
            <w:shd w:val="clear" w:color="auto" w:fill="005A96"/>
            <w:vAlign w:val="center"/>
          </w:tcPr>
          <w:p w14:paraId="2C83A438" w14:textId="77777777" w:rsidR="00C93A7C" w:rsidRPr="004C79A9" w:rsidRDefault="00C93A7C" w:rsidP="00C93A7C">
            <w:pPr>
              <w:pStyle w:val="Tabletext"/>
              <w:rPr>
                <w:rFonts w:ascii="Arial" w:hAnsi="Arial" w:cs="Arial"/>
                <w:b/>
                <w:bCs/>
                <w:color w:val="FFFFFF" w:themeColor="background1"/>
              </w:rPr>
            </w:pPr>
            <w:r w:rsidRPr="004C79A9">
              <w:rPr>
                <w:rFonts w:ascii="Arial" w:hAnsi="Arial" w:cs="Arial"/>
                <w:b/>
                <w:bCs/>
                <w:color w:val="FFFFFF" w:themeColor="background1"/>
              </w:rPr>
              <w:t>Gateway reviews</w:t>
            </w:r>
          </w:p>
        </w:tc>
        <w:tc>
          <w:tcPr>
            <w:tcW w:w="1998" w:type="dxa"/>
            <w:gridSpan w:val="2"/>
            <w:tcBorders>
              <w:top w:val="single" w:sz="12" w:space="0" w:color="E7E6E6" w:themeColor="background2"/>
              <w:bottom w:val="single" w:sz="12" w:space="0" w:color="E7E6E6" w:themeColor="background2"/>
            </w:tcBorders>
            <w:shd w:val="clear" w:color="auto" w:fill="005A96"/>
            <w:vAlign w:val="center"/>
          </w:tcPr>
          <w:p w14:paraId="513FB03D" w14:textId="77777777" w:rsidR="00C93A7C" w:rsidRPr="004C79A9" w:rsidRDefault="00C93A7C" w:rsidP="00C93A7C">
            <w:pPr>
              <w:pStyle w:val="Tabletext"/>
              <w:jc w:val="center"/>
              <w:rPr>
                <w:rFonts w:ascii="Arial" w:hAnsi="Arial" w:cs="Arial"/>
                <w:b/>
                <w:bCs/>
                <w:color w:val="FFFFFF" w:themeColor="background1"/>
              </w:rPr>
            </w:pPr>
            <w:r w:rsidRPr="004C79A9">
              <w:rPr>
                <w:rFonts w:ascii="Arial" w:hAnsi="Arial" w:cs="Arial"/>
                <w:b/>
                <w:bCs/>
                <w:color w:val="FFFFFF" w:themeColor="background1"/>
              </w:rPr>
              <w:t>Tier 1</w:t>
            </w:r>
          </w:p>
        </w:tc>
        <w:tc>
          <w:tcPr>
            <w:tcW w:w="1998" w:type="dxa"/>
            <w:gridSpan w:val="2"/>
            <w:tcBorders>
              <w:top w:val="single" w:sz="12" w:space="0" w:color="E7E6E6" w:themeColor="background2"/>
              <w:bottom w:val="single" w:sz="12" w:space="0" w:color="E7E6E6" w:themeColor="background2"/>
            </w:tcBorders>
            <w:shd w:val="clear" w:color="auto" w:fill="005A96"/>
            <w:vAlign w:val="center"/>
          </w:tcPr>
          <w:p w14:paraId="13590155" w14:textId="77777777" w:rsidR="00C93A7C" w:rsidRPr="004C79A9" w:rsidRDefault="00C93A7C" w:rsidP="00C93A7C">
            <w:pPr>
              <w:pStyle w:val="Tabletext"/>
              <w:jc w:val="center"/>
              <w:rPr>
                <w:rFonts w:ascii="Arial" w:hAnsi="Arial" w:cs="Arial"/>
                <w:b/>
                <w:bCs/>
                <w:color w:val="FFFFFF" w:themeColor="background1"/>
              </w:rPr>
            </w:pPr>
            <w:r w:rsidRPr="004C79A9">
              <w:rPr>
                <w:rFonts w:ascii="Arial" w:hAnsi="Arial" w:cs="Arial"/>
                <w:b/>
                <w:bCs/>
                <w:color w:val="FFFFFF" w:themeColor="background1"/>
              </w:rPr>
              <w:t>Tier 2</w:t>
            </w:r>
          </w:p>
        </w:tc>
        <w:tc>
          <w:tcPr>
            <w:tcW w:w="1998" w:type="dxa"/>
            <w:tcBorders>
              <w:top w:val="single" w:sz="12" w:space="0" w:color="E7E6E6" w:themeColor="background2"/>
              <w:bottom w:val="single" w:sz="12" w:space="0" w:color="E7E6E6" w:themeColor="background2"/>
              <w:right w:val="single" w:sz="12" w:space="0" w:color="E7E6E6" w:themeColor="background2"/>
            </w:tcBorders>
            <w:shd w:val="clear" w:color="auto" w:fill="005A96"/>
            <w:vAlign w:val="center"/>
          </w:tcPr>
          <w:p w14:paraId="5894E64E" w14:textId="77777777" w:rsidR="00C93A7C" w:rsidRPr="004C79A9" w:rsidRDefault="00C93A7C" w:rsidP="00C93A7C">
            <w:pPr>
              <w:pStyle w:val="Tabletext"/>
              <w:jc w:val="center"/>
              <w:rPr>
                <w:rFonts w:ascii="Arial" w:hAnsi="Arial" w:cs="Arial"/>
                <w:b/>
                <w:bCs/>
                <w:color w:val="FFFFFF" w:themeColor="background1"/>
              </w:rPr>
            </w:pPr>
            <w:r w:rsidRPr="004C79A9">
              <w:rPr>
                <w:rFonts w:ascii="Arial" w:hAnsi="Arial" w:cs="Arial"/>
                <w:b/>
                <w:bCs/>
                <w:color w:val="FFFFFF" w:themeColor="background1"/>
              </w:rPr>
              <w:t>Tier 3</w:t>
            </w:r>
          </w:p>
        </w:tc>
      </w:tr>
      <w:tr w:rsidR="00C93A7C" w:rsidRPr="004C79A9" w14:paraId="0779F992"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vAlign w:val="center"/>
          </w:tcPr>
          <w:p w14:paraId="2DC2B5EA" w14:textId="77777777" w:rsidR="00C93A7C" w:rsidRPr="004C79A9" w:rsidRDefault="00C93A7C" w:rsidP="00C93A7C">
            <w:pPr>
              <w:pStyle w:val="Tabletext"/>
              <w:rPr>
                <w:rFonts w:ascii="Arial" w:hAnsi="Arial" w:cs="Arial"/>
              </w:rPr>
            </w:pPr>
            <w:r w:rsidRPr="004C79A9">
              <w:rPr>
                <w:rFonts w:ascii="Arial" w:hAnsi="Arial" w:cs="Arial"/>
              </w:rPr>
              <w:t>Gate 0 – Project registration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21C9A9E7" w14:textId="77777777" w:rsidR="00C93A7C" w:rsidRPr="004C79A9" w:rsidRDefault="003F56E4" w:rsidP="00C93A7C">
            <w:pPr>
              <w:pStyle w:val="Tabletext"/>
              <w:jc w:val="center"/>
              <w:rPr>
                <w:rFonts w:ascii="Arial" w:hAnsi="Arial" w:cs="Arial"/>
              </w:rPr>
            </w:pPr>
            <w:r w:rsidRPr="004C79A9">
              <w:rPr>
                <w:rFonts w:ascii="Arial" w:hAnsi="Arial" w:cs="Arial"/>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5087B8DE" w14:textId="77777777" w:rsidR="00C93A7C" w:rsidRPr="004C79A9" w:rsidRDefault="003F56E4" w:rsidP="00C93A7C">
            <w:pPr>
              <w:pStyle w:val="Tabletext"/>
              <w:jc w:val="center"/>
              <w:rPr>
                <w:rFonts w:ascii="Arial" w:hAnsi="Arial" w:cs="Arial"/>
              </w:rPr>
            </w:pPr>
            <w:r w:rsidRPr="004C79A9">
              <w:rPr>
                <w:rFonts w:ascii="Arial" w:hAnsi="Arial" w:cs="Arial"/>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01CBEE1A" w14:textId="77777777" w:rsidR="00C93A7C" w:rsidRPr="004C79A9" w:rsidRDefault="003F56E4" w:rsidP="00C93A7C">
            <w:pPr>
              <w:pStyle w:val="Tabletext"/>
              <w:jc w:val="center"/>
              <w:rPr>
                <w:rFonts w:ascii="Arial" w:hAnsi="Arial" w:cs="Arial"/>
              </w:rPr>
            </w:pPr>
            <w:r w:rsidRPr="004C79A9">
              <w:rPr>
                <w:rFonts w:ascii="Arial" w:hAnsi="Arial" w:cs="Arial"/>
              </w:rPr>
              <w:t>R</w:t>
            </w:r>
          </w:p>
        </w:tc>
      </w:tr>
      <w:tr w:rsidR="00C93A7C" w:rsidRPr="004C79A9" w14:paraId="4BE73F8F"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78952C"/>
            <w:vAlign w:val="center"/>
          </w:tcPr>
          <w:p w14:paraId="6D680A44" w14:textId="77777777" w:rsidR="00C93A7C" w:rsidRPr="004C79A9" w:rsidRDefault="00AE6705" w:rsidP="00C93A7C">
            <w:pPr>
              <w:pStyle w:val="Tabletext"/>
              <w:rPr>
                <w:rFonts w:ascii="Arial" w:hAnsi="Arial" w:cs="Arial"/>
                <w:color w:val="FFFFFF" w:themeColor="background1"/>
              </w:rPr>
            </w:pPr>
            <w:r w:rsidRPr="004C79A9">
              <w:rPr>
                <w:rFonts w:ascii="Arial" w:hAnsi="Arial" w:cs="Arial"/>
                <w:color w:val="FFFFFF" w:themeColor="background1"/>
              </w:rPr>
              <w:t>Gate 1 – Project justification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4B5EB453" w14:textId="77777777" w:rsidR="00C93A7C" w:rsidRPr="004C79A9" w:rsidRDefault="003F56E4"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0B38B8C9" w14:textId="77777777" w:rsidR="00C93A7C" w:rsidRPr="004C79A9" w:rsidRDefault="003F56E4" w:rsidP="00C93A7C">
            <w:pPr>
              <w:pStyle w:val="Tabletext"/>
              <w:jc w:val="center"/>
              <w:rPr>
                <w:rFonts w:ascii="Arial" w:hAnsi="Arial" w:cs="Arial"/>
                <w:color w:val="auto"/>
              </w:rPr>
            </w:pPr>
            <w:r w:rsidRPr="004C79A9">
              <w:rPr>
                <w:rFonts w:ascii="Arial" w:hAnsi="Arial" w:cs="Arial"/>
                <w:color w:val="auto"/>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A15A853"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2AD0E662"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405D18"/>
            <w:vAlign w:val="center"/>
          </w:tcPr>
          <w:p w14:paraId="017E2EC3" w14:textId="77777777"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2 – Business case</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60D4B233"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5AC533AE"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A5C87C1"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363D15E1"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BCDA"/>
            <w:vAlign w:val="center"/>
          </w:tcPr>
          <w:p w14:paraId="2B230D54" w14:textId="66564316"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3 – Readiness for market</w:t>
            </w:r>
            <w:r w:rsidR="00983275" w:rsidRPr="004C79A9">
              <w:rPr>
                <w:rFonts w:ascii="Arial" w:hAnsi="Arial" w:cs="Arial"/>
                <w:color w:val="FFFFFF" w:themeColor="background1"/>
              </w:rPr>
              <w:t xml:space="preserve">/ Delivery </w:t>
            </w:r>
            <w:r w:rsidR="0010677B" w:rsidRPr="004C79A9">
              <w:rPr>
                <w:rFonts w:ascii="Arial" w:hAnsi="Arial" w:cs="Arial"/>
                <w:color w:val="FFFFFF" w:themeColor="background1"/>
              </w:rPr>
              <w:t>s</w:t>
            </w:r>
            <w:r w:rsidR="00983275" w:rsidRPr="004C79A9">
              <w:rPr>
                <w:rFonts w:ascii="Arial" w:hAnsi="Arial" w:cs="Arial"/>
                <w:color w:val="FFFFFF" w:themeColor="background1"/>
              </w:rPr>
              <w:t>trategy</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7AC30D2E"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27DD8A5C"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7911AD95"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6E4939B7"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757A"/>
            <w:vAlign w:val="center"/>
          </w:tcPr>
          <w:p w14:paraId="607D302E" w14:textId="77777777"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4 – Tender evaluation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DAE2D94"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E174A93"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3E94D201"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C93A7C" w:rsidRPr="004C79A9" w14:paraId="3BC2F823" w14:textId="77777777" w:rsidTr="008D0B5E">
        <w:trPr>
          <w:trHeight w:val="454"/>
        </w:trPr>
        <w:tc>
          <w:tcPr>
            <w:tcW w:w="4655"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70004B"/>
            <w:vAlign w:val="center"/>
          </w:tcPr>
          <w:p w14:paraId="0A381B05" w14:textId="53285EA4" w:rsidR="00C93A7C"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 xml:space="preserve">Gate 5 – Readiness for </w:t>
            </w:r>
            <w:r w:rsidR="000F2C5B" w:rsidRPr="004C79A9">
              <w:rPr>
                <w:rFonts w:ascii="Arial" w:hAnsi="Arial" w:cs="Arial"/>
                <w:color w:val="FFFFFF" w:themeColor="background1"/>
              </w:rPr>
              <w:t>market/delivery strategy</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257133E8"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02E121C1"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1D88DC2" w14:textId="77777777" w:rsidR="00C93A7C" w:rsidRPr="004C79A9" w:rsidRDefault="004347AF" w:rsidP="00C93A7C">
            <w:pPr>
              <w:pStyle w:val="Tabletext"/>
              <w:jc w:val="center"/>
              <w:rPr>
                <w:rFonts w:ascii="Arial" w:hAnsi="Arial" w:cs="Arial"/>
                <w:color w:val="auto"/>
              </w:rPr>
            </w:pPr>
            <w:r w:rsidRPr="004C79A9">
              <w:rPr>
                <w:rFonts w:ascii="Arial" w:hAnsi="Arial" w:cs="Arial"/>
                <w:color w:val="auto"/>
              </w:rPr>
              <w:t>O</w:t>
            </w:r>
          </w:p>
        </w:tc>
      </w:tr>
      <w:tr w:rsidR="003F56E4" w:rsidRPr="004C79A9" w14:paraId="587DAAC4" w14:textId="77777777" w:rsidTr="008D0B5E">
        <w:trPr>
          <w:trHeight w:val="454"/>
        </w:trPr>
        <w:tc>
          <w:tcPr>
            <w:tcW w:w="4655" w:type="dxa"/>
            <w:tcBorders>
              <w:top w:val="single" w:sz="12" w:space="0" w:color="FFFFFF" w:themeColor="background1"/>
              <w:left w:val="single" w:sz="12" w:space="0" w:color="E7E6E6" w:themeColor="background2"/>
              <w:bottom w:val="single" w:sz="12" w:space="0" w:color="E7E6E6" w:themeColor="background2"/>
              <w:right w:val="single" w:sz="12" w:space="0" w:color="E7E6E6" w:themeColor="background2"/>
            </w:tcBorders>
            <w:shd w:val="clear" w:color="auto" w:fill="F58021"/>
            <w:vAlign w:val="center"/>
          </w:tcPr>
          <w:p w14:paraId="41B62B16" w14:textId="77777777" w:rsidR="003F56E4" w:rsidRPr="004C79A9" w:rsidRDefault="003F56E4" w:rsidP="00C93A7C">
            <w:pPr>
              <w:pStyle w:val="Tabletext"/>
              <w:rPr>
                <w:rFonts w:ascii="Arial" w:hAnsi="Arial" w:cs="Arial"/>
                <w:color w:val="FFFFFF" w:themeColor="background1"/>
              </w:rPr>
            </w:pPr>
            <w:r w:rsidRPr="004C79A9">
              <w:rPr>
                <w:rFonts w:ascii="Arial" w:hAnsi="Arial" w:cs="Arial"/>
                <w:color w:val="FFFFFF" w:themeColor="background1"/>
              </w:rPr>
              <w:t>Gate 6 –Benefits realisation</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049FB2B4" w14:textId="77777777" w:rsidR="003F56E4"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7D975058" w14:textId="77777777" w:rsidR="003F56E4" w:rsidRPr="004C79A9" w:rsidRDefault="004347AF" w:rsidP="00C93A7C">
            <w:pPr>
              <w:pStyle w:val="Tabletext"/>
              <w:jc w:val="center"/>
              <w:rPr>
                <w:rFonts w:ascii="Arial" w:hAnsi="Arial" w:cs="Arial"/>
                <w:color w:val="auto"/>
              </w:rPr>
            </w:pPr>
            <w:r w:rsidRPr="004C79A9">
              <w:rPr>
                <w:rFonts w:ascii="Arial" w:hAnsi="Arial" w:cs="Arial"/>
                <w:color w:val="auto"/>
              </w:rPr>
              <w:t>R</w:t>
            </w:r>
          </w:p>
        </w:tc>
        <w:tc>
          <w:tcPr>
            <w:tcW w:w="199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0F23F93" w14:textId="77777777" w:rsidR="003F56E4" w:rsidRPr="004C79A9" w:rsidRDefault="004347AF" w:rsidP="00C93A7C">
            <w:pPr>
              <w:pStyle w:val="Tabletext"/>
              <w:jc w:val="center"/>
              <w:rPr>
                <w:rFonts w:ascii="Arial" w:hAnsi="Arial" w:cs="Arial"/>
                <w:color w:val="auto"/>
              </w:rPr>
            </w:pPr>
            <w:r w:rsidRPr="004C79A9">
              <w:rPr>
                <w:rFonts w:ascii="Arial" w:hAnsi="Arial" w:cs="Arial"/>
                <w:color w:val="auto"/>
              </w:rPr>
              <w:t>R</w:t>
            </w:r>
          </w:p>
        </w:tc>
      </w:tr>
      <w:tr w:rsidR="003F56E4" w:rsidRPr="004C79A9" w14:paraId="5532C4BA" w14:textId="77777777" w:rsidTr="007E6728">
        <w:trPr>
          <w:trHeight w:val="454"/>
        </w:trPr>
        <w:tc>
          <w:tcPr>
            <w:tcW w:w="10649" w:type="dxa"/>
            <w:gridSpan w:val="6"/>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2F2" w:themeFill="background1" w:themeFillShade="F2"/>
            <w:vAlign w:val="center"/>
          </w:tcPr>
          <w:p w14:paraId="680CFC2A" w14:textId="77777777" w:rsidR="003F56E4" w:rsidRPr="004C79A9" w:rsidRDefault="003F56E4" w:rsidP="00C93A7C">
            <w:pPr>
              <w:pStyle w:val="Tabletext"/>
              <w:jc w:val="center"/>
              <w:rPr>
                <w:rFonts w:ascii="Arial" w:hAnsi="Arial" w:cs="Arial"/>
              </w:rPr>
            </w:pPr>
            <w:r w:rsidRPr="004C79A9">
              <w:rPr>
                <w:rFonts w:ascii="Arial" w:hAnsi="Arial" w:cs="Arial"/>
              </w:rPr>
              <w:t>Health checks</w:t>
            </w:r>
          </w:p>
        </w:tc>
      </w:tr>
      <w:tr w:rsidR="003F56E4" w:rsidRPr="004C79A9" w14:paraId="47FEBEA3" w14:textId="77777777" w:rsidTr="008D0B5E">
        <w:trPr>
          <w:trHeight w:val="454"/>
        </w:trPr>
        <w:tc>
          <w:tcPr>
            <w:tcW w:w="4655"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7B1FBE0" w14:textId="77777777" w:rsidR="003F56E4" w:rsidRPr="004C79A9" w:rsidRDefault="002A67CF" w:rsidP="00C93A7C">
            <w:pPr>
              <w:pStyle w:val="Tabletext"/>
              <w:rPr>
                <w:rFonts w:ascii="Arial" w:hAnsi="Arial" w:cs="Arial"/>
              </w:rPr>
            </w:pPr>
            <w:r w:rsidRPr="004C79A9">
              <w:rPr>
                <w:rFonts w:ascii="Arial" w:hAnsi="Arial" w:cs="Arial"/>
              </w:rPr>
              <w:t>Delivery</w:t>
            </w:r>
          </w:p>
        </w:tc>
        <w:tc>
          <w:tcPr>
            <w:tcW w:w="191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22186DDC" w14:textId="77777777" w:rsidR="003F56E4"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1E3B4E37" w14:textId="77777777" w:rsidR="003F56E4"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64345DC8" w14:textId="77777777" w:rsidR="003F56E4" w:rsidRPr="004C79A9" w:rsidRDefault="004347AF" w:rsidP="00C93A7C">
            <w:pPr>
              <w:pStyle w:val="Tabletext"/>
              <w:jc w:val="center"/>
              <w:rPr>
                <w:rFonts w:ascii="Arial" w:hAnsi="Arial" w:cs="Arial"/>
              </w:rPr>
            </w:pPr>
            <w:r w:rsidRPr="004C79A9">
              <w:rPr>
                <w:rFonts w:ascii="Arial" w:hAnsi="Arial" w:cs="Arial"/>
              </w:rPr>
              <w:t>O</w:t>
            </w:r>
          </w:p>
        </w:tc>
      </w:tr>
      <w:tr w:rsidR="003F56E4" w:rsidRPr="004C79A9" w14:paraId="5B4A654F" w14:textId="77777777" w:rsidTr="007E6728">
        <w:trPr>
          <w:trHeight w:val="454"/>
        </w:trPr>
        <w:tc>
          <w:tcPr>
            <w:tcW w:w="10649" w:type="dxa"/>
            <w:gridSpan w:val="6"/>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2F2" w:themeFill="background1" w:themeFillShade="F2"/>
            <w:vAlign w:val="center"/>
          </w:tcPr>
          <w:p w14:paraId="12E44C28" w14:textId="77777777" w:rsidR="003F56E4" w:rsidRPr="004C79A9" w:rsidRDefault="003F56E4" w:rsidP="00C93A7C">
            <w:pPr>
              <w:pStyle w:val="Tabletext"/>
              <w:jc w:val="center"/>
              <w:rPr>
                <w:rFonts w:ascii="Arial" w:hAnsi="Arial" w:cs="Arial"/>
              </w:rPr>
            </w:pPr>
            <w:r w:rsidRPr="004C79A9">
              <w:rPr>
                <w:rFonts w:ascii="Arial" w:hAnsi="Arial" w:cs="Arial"/>
              </w:rPr>
              <w:t>Deep dives</w:t>
            </w:r>
          </w:p>
        </w:tc>
      </w:tr>
      <w:tr w:rsidR="003F56E4" w:rsidRPr="004C79A9" w14:paraId="6E06ECC2" w14:textId="77777777" w:rsidTr="007E6728">
        <w:trPr>
          <w:trHeight w:val="454"/>
        </w:trPr>
        <w:tc>
          <w:tcPr>
            <w:tcW w:w="4655"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501D6C2D" w14:textId="77777777" w:rsidR="003F56E4" w:rsidRPr="004C79A9" w:rsidRDefault="002A67CF" w:rsidP="00C93A7C">
            <w:pPr>
              <w:pStyle w:val="Tabletext"/>
              <w:rPr>
                <w:rFonts w:ascii="Arial" w:hAnsi="Arial" w:cs="Arial"/>
              </w:rPr>
            </w:pPr>
            <w:r w:rsidRPr="004C79A9">
              <w:rPr>
                <w:rFonts w:ascii="Arial" w:hAnsi="Arial" w:cs="Arial"/>
              </w:rPr>
              <w:t>Any phase</w:t>
            </w:r>
          </w:p>
        </w:tc>
        <w:tc>
          <w:tcPr>
            <w:tcW w:w="191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3CBEA72" w14:textId="77777777" w:rsidR="003F56E4" w:rsidRPr="004C79A9" w:rsidRDefault="004347AF" w:rsidP="00C93A7C">
            <w:pPr>
              <w:pStyle w:val="Tabletext"/>
              <w:jc w:val="center"/>
              <w:rPr>
                <w:rFonts w:ascii="Arial" w:hAnsi="Arial" w:cs="Arial"/>
              </w:rPr>
            </w:pPr>
            <w:r w:rsidRPr="004C79A9">
              <w:rPr>
                <w:rFonts w:ascii="Arial" w:hAnsi="Arial" w:cs="Arial"/>
              </w:rPr>
              <w:t>O</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0EDC0B4" w14:textId="77777777" w:rsidR="003F56E4" w:rsidRPr="004C79A9" w:rsidRDefault="004347AF" w:rsidP="00C93A7C">
            <w:pPr>
              <w:pStyle w:val="Tabletext"/>
              <w:jc w:val="center"/>
              <w:rPr>
                <w:rFonts w:ascii="Arial" w:hAnsi="Arial" w:cs="Arial"/>
              </w:rPr>
            </w:pPr>
            <w:r w:rsidRPr="004C79A9">
              <w:rPr>
                <w:rFonts w:ascii="Arial" w:hAnsi="Arial" w:cs="Arial"/>
              </w:rPr>
              <w:t>O</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0C067017" w14:textId="77777777" w:rsidR="003F56E4" w:rsidRPr="004C79A9" w:rsidRDefault="004347AF" w:rsidP="00C93A7C">
            <w:pPr>
              <w:pStyle w:val="Tabletext"/>
              <w:jc w:val="center"/>
              <w:rPr>
                <w:rFonts w:ascii="Arial" w:hAnsi="Arial" w:cs="Arial"/>
              </w:rPr>
            </w:pPr>
            <w:r w:rsidRPr="004C79A9">
              <w:rPr>
                <w:rFonts w:ascii="Arial" w:hAnsi="Arial" w:cs="Arial"/>
              </w:rPr>
              <w:t>O</w:t>
            </w:r>
          </w:p>
        </w:tc>
      </w:tr>
      <w:tr w:rsidR="002A67CF" w:rsidRPr="004C79A9" w14:paraId="482644A8" w14:textId="77777777" w:rsidTr="007E6728">
        <w:trPr>
          <w:trHeight w:val="454"/>
        </w:trPr>
        <w:tc>
          <w:tcPr>
            <w:tcW w:w="10649" w:type="dxa"/>
            <w:gridSpan w:val="6"/>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2F2" w:themeFill="background1" w:themeFillShade="F2"/>
            <w:vAlign w:val="center"/>
          </w:tcPr>
          <w:p w14:paraId="1AB5B67B" w14:textId="77777777" w:rsidR="002A67CF" w:rsidRPr="004C79A9" w:rsidRDefault="002A67CF" w:rsidP="00C93A7C">
            <w:pPr>
              <w:pStyle w:val="Tabletext"/>
              <w:jc w:val="center"/>
              <w:rPr>
                <w:rFonts w:ascii="Arial" w:hAnsi="Arial" w:cs="Arial"/>
              </w:rPr>
            </w:pPr>
            <w:r w:rsidRPr="004C79A9">
              <w:rPr>
                <w:rFonts w:ascii="Arial" w:hAnsi="Arial" w:cs="Arial"/>
              </w:rPr>
              <w:t>Other assurance activities</w:t>
            </w:r>
          </w:p>
        </w:tc>
      </w:tr>
      <w:tr w:rsidR="00C93A7C" w:rsidRPr="004C79A9" w14:paraId="2AFF8F3E" w14:textId="77777777" w:rsidTr="008D0B5E">
        <w:trPr>
          <w:trHeight w:val="454"/>
        </w:trPr>
        <w:tc>
          <w:tcPr>
            <w:tcW w:w="4655"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7F24AECE" w14:textId="77777777" w:rsidR="00C93A7C" w:rsidRPr="004C79A9" w:rsidRDefault="002A67CF" w:rsidP="00C93A7C">
            <w:pPr>
              <w:pStyle w:val="Tabletext"/>
              <w:rPr>
                <w:rFonts w:ascii="Arial" w:hAnsi="Arial" w:cs="Arial"/>
              </w:rPr>
            </w:pPr>
            <w:r w:rsidRPr="004C79A9">
              <w:rPr>
                <w:rFonts w:ascii="Arial" w:hAnsi="Arial" w:cs="Arial"/>
              </w:rPr>
              <w:t>Regular progress reporting</w:t>
            </w:r>
          </w:p>
        </w:tc>
        <w:tc>
          <w:tcPr>
            <w:tcW w:w="191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D530381" w14:textId="77777777" w:rsidR="00C93A7C"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34BA50A5" w14:textId="77777777" w:rsidR="00C93A7C" w:rsidRPr="004C79A9" w:rsidRDefault="004347AF" w:rsidP="00C93A7C">
            <w:pPr>
              <w:pStyle w:val="Tabletext"/>
              <w:jc w:val="center"/>
              <w:rPr>
                <w:rFonts w:ascii="Arial" w:hAnsi="Arial" w:cs="Arial"/>
              </w:rPr>
            </w:pPr>
            <w:r w:rsidRPr="004C79A9">
              <w:rPr>
                <w:rFonts w:ascii="Arial" w:hAnsi="Arial" w:cs="Arial"/>
              </w:rPr>
              <w:t>R</w:t>
            </w:r>
          </w:p>
        </w:tc>
        <w:tc>
          <w:tcPr>
            <w:tcW w:w="2041"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2F8EE"/>
            <w:vAlign w:val="center"/>
          </w:tcPr>
          <w:p w14:paraId="6AB4892E" w14:textId="77777777" w:rsidR="00C93A7C" w:rsidRPr="004C79A9" w:rsidRDefault="004347AF" w:rsidP="00C93A7C">
            <w:pPr>
              <w:pStyle w:val="Tabletext"/>
              <w:jc w:val="center"/>
              <w:rPr>
                <w:rFonts w:ascii="Arial" w:hAnsi="Arial" w:cs="Arial"/>
              </w:rPr>
            </w:pPr>
            <w:r w:rsidRPr="004C79A9">
              <w:rPr>
                <w:rFonts w:ascii="Arial" w:hAnsi="Arial" w:cs="Arial"/>
              </w:rPr>
              <w:t>R</w:t>
            </w:r>
          </w:p>
        </w:tc>
      </w:tr>
    </w:tbl>
    <w:p w14:paraId="2926F5B9" w14:textId="77777777" w:rsidR="00E34802" w:rsidRPr="004C79A9" w:rsidRDefault="00C0602C" w:rsidP="00C0602C">
      <w:pPr>
        <w:pStyle w:val="Footer"/>
        <w:rPr>
          <w:rFonts w:ascii="Arial" w:hAnsi="Arial" w:cs="Arial"/>
          <w:color w:val="auto"/>
          <w:sz w:val="20"/>
        </w:rPr>
      </w:pPr>
      <w:r w:rsidRPr="004C79A9">
        <w:rPr>
          <w:rFonts w:ascii="Arial" w:hAnsi="Arial" w:cs="Arial"/>
          <w:color w:val="auto"/>
          <w:sz w:val="20"/>
        </w:rPr>
        <w:t>R= Recommended; O= Optional</w:t>
      </w:r>
    </w:p>
    <w:p w14:paraId="56AD7686" w14:textId="77777777" w:rsidR="00E34802" w:rsidRPr="004C79A9" w:rsidRDefault="00E34802">
      <w:pPr>
        <w:rPr>
          <w:rFonts w:ascii="Arial" w:hAnsi="Arial" w:cs="Arial"/>
          <w:color w:val="auto"/>
          <w:sz w:val="20"/>
        </w:rPr>
      </w:pPr>
      <w:r w:rsidRPr="004C79A9">
        <w:rPr>
          <w:rFonts w:ascii="Arial" w:hAnsi="Arial" w:cs="Arial"/>
          <w:color w:val="auto"/>
          <w:sz w:val="20"/>
        </w:rPr>
        <w:br w:type="page"/>
      </w:r>
    </w:p>
    <w:bookmarkStart w:id="20" w:name="_Toc93065536"/>
    <w:p w14:paraId="3FD26F09" w14:textId="2F5E7DEF" w:rsidR="00983275" w:rsidRPr="004C79A9" w:rsidRDefault="002A07E5" w:rsidP="002A07E5">
      <w:pPr>
        <w:pStyle w:val="Heading3"/>
        <w:rPr>
          <w:rFonts w:ascii="Arial" w:hAnsi="Arial" w:cs="Arial"/>
        </w:rPr>
      </w:pPr>
      <w:r w:rsidRPr="004C79A9">
        <w:rPr>
          <w:rFonts w:ascii="Arial" w:hAnsi="Arial" w:cs="Arial"/>
          <w:noProof/>
        </w:rPr>
        <mc:AlternateContent>
          <mc:Choice Requires="wpg">
            <w:drawing>
              <wp:anchor distT="0" distB="0" distL="114300" distR="114300" simplePos="0" relativeHeight="251777024" behindDoc="0" locked="0" layoutInCell="1" allowOverlap="1" wp14:anchorId="4BB9AB1B" wp14:editId="660C703D">
                <wp:simplePos x="0" y="0"/>
                <wp:positionH relativeFrom="column">
                  <wp:posOffset>3830955</wp:posOffset>
                </wp:positionH>
                <wp:positionV relativeFrom="paragraph">
                  <wp:posOffset>173990</wp:posOffset>
                </wp:positionV>
                <wp:extent cx="216537" cy="7534275"/>
                <wp:effectExtent l="0" t="0" r="0" b="0"/>
                <wp:wrapNone/>
                <wp:docPr id="8" name="Group 8"/>
                <wp:cNvGraphicFramePr/>
                <a:graphic xmlns:a="http://schemas.openxmlformats.org/drawingml/2006/main">
                  <a:graphicData uri="http://schemas.microsoft.com/office/word/2010/wordprocessingGroup">
                    <wpg:wgp>
                      <wpg:cNvGrpSpPr/>
                      <wpg:grpSpPr>
                        <a:xfrm>
                          <a:off x="0" y="0"/>
                          <a:ext cx="216537" cy="7534275"/>
                          <a:chOff x="-1" y="0"/>
                          <a:chExt cx="216536" cy="7404735"/>
                        </a:xfrm>
                      </wpg:grpSpPr>
                      <wps:wsp>
                        <wps:cNvPr id="9" name="Right Arrow 19"/>
                        <wps:cNvSpPr/>
                        <wps:spPr>
                          <a:xfrm rot="5400000">
                            <a:off x="-74613" y="1270340"/>
                            <a:ext cx="346710" cy="197485"/>
                          </a:xfrm>
                          <a:prstGeom prst="triangle">
                            <a:avLst/>
                          </a:prstGeom>
                          <a:solidFill>
                            <a:srgbClr val="7794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9"/>
                        <wps:cNvSpPr/>
                        <wps:spPr>
                          <a:xfrm rot="5400000">
                            <a:off x="-74613" y="2297746"/>
                            <a:ext cx="346710" cy="197485"/>
                          </a:xfrm>
                          <a:prstGeom prst="triangle">
                            <a:avLst/>
                          </a:prstGeom>
                          <a:solidFill>
                            <a:srgbClr val="405D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Arrow 19"/>
                        <wps:cNvSpPr/>
                        <wps:spPr>
                          <a:xfrm rot="5400000">
                            <a:off x="-74612" y="3613000"/>
                            <a:ext cx="346710" cy="197485"/>
                          </a:xfrm>
                          <a:prstGeom prst="triangle">
                            <a:avLst/>
                          </a:prstGeom>
                          <a:solidFill>
                            <a:srgbClr val="00BC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9"/>
                        <wps:cNvSpPr/>
                        <wps:spPr>
                          <a:xfrm rot="5400000">
                            <a:off x="-69850" y="4674710"/>
                            <a:ext cx="346710" cy="187961"/>
                          </a:xfrm>
                          <a:prstGeom prst="triangle">
                            <a:avLst/>
                          </a:prstGeom>
                          <a:solidFill>
                            <a:srgbClr val="0074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Arrow 19"/>
                        <wps:cNvSpPr/>
                        <wps:spPr>
                          <a:xfrm rot="5400000">
                            <a:off x="-65087" y="5767615"/>
                            <a:ext cx="346710" cy="197485"/>
                          </a:xfrm>
                          <a:prstGeom prst="triangle">
                            <a:avLst/>
                          </a:prstGeom>
                          <a:solidFill>
                            <a:srgbClr val="7000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Arrow 19"/>
                        <wps:cNvSpPr/>
                        <wps:spPr>
                          <a:xfrm rot="5400000">
                            <a:off x="-65087" y="7132637"/>
                            <a:ext cx="346710" cy="197485"/>
                          </a:xfrm>
                          <a:prstGeom prst="triangle">
                            <a:avLst/>
                          </a:prstGeom>
                          <a:solidFill>
                            <a:srgbClr val="F48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Arrow 19"/>
                        <wps:cNvSpPr/>
                        <wps:spPr>
                          <a:xfrm rot="5400000">
                            <a:off x="-55562" y="74612"/>
                            <a:ext cx="346710" cy="197485"/>
                          </a:xfrm>
                          <a:prstGeom prst="triangle">
                            <a:avLst/>
                          </a:prstGeom>
                          <a:solidFill>
                            <a:srgbClr val="005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1C69C" id="Group 8" o:spid="_x0000_s1026" style="position:absolute;margin-left:301.65pt;margin-top:13.7pt;width:17.05pt;height:593.25pt;z-index:251777024;mso-width-relative:margin;mso-height-relative:margin" coordorigin="" coordsize="2165,7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ight Arrow 19" o:spid="_x0000_s1027" type="#_x0000_t5" style="position:absolute;left:-747;top:12704;width:3467;height:1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" fillcolor="#779428" stroked="f" strokeweight="1pt"/>
                <v:shape id="Right Arrow 19" o:spid="_x0000_s1028" type="#_x0000_t5" style="position:absolute;left:-747;top:22978;width:3467;height:1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" fillcolor="#405d17" stroked="f" strokeweight="1pt"/>
                <v:shape id="Right Arrow 19" o:spid="_x0000_s1029" type="#_x0000_t5" style="position:absolute;left:-747;top:36130;width:3467;height:1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" fillcolor="#00bcd9" stroked="f" strokeweight="1pt"/>
                <v:shape id="Right Arrow 19" o:spid="_x0000_s1030" type="#_x0000_t5" style="position:absolute;left:-699;top:46747;width:3467;height:18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" fillcolor="#007479" stroked="f" strokeweight="1pt"/>
                <v:shape id="Right Arrow 19" o:spid="_x0000_s1031" type="#_x0000_t5" style="position:absolute;left:-651;top:57676;width:3467;height:1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" fillcolor="#70004b" stroked="f" strokeweight="1pt"/>
                <v:shape id="Right Arrow 19" o:spid="_x0000_s1032" type="#_x0000_t5" style="position:absolute;left:-651;top:71326;width:3467;height:1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" fillcolor="#f48021" stroked="f" strokeweight="1pt"/>
                <v:shape id="Right Arrow 19" o:spid="_x0000_s1033" type="#_x0000_t5" style="position:absolute;left:-556;top:746;width:3467;height:1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" fillcolor="#005a96" stroked="f" strokeweight="1pt"/>
              </v:group>
            </w:pict>
          </mc:Fallback>
        </mc:AlternateContent>
      </w:r>
      <w:r w:rsidR="002473F3" w:rsidRPr="004C79A9">
        <w:rPr>
          <w:rFonts w:ascii="Arial" w:hAnsi="Arial" w:cs="Arial"/>
        </w:rPr>
        <w:t xml:space="preserve">Overview of gateway review </w:t>
      </w:r>
      <w:r w:rsidR="0010677B" w:rsidRPr="004C79A9">
        <w:rPr>
          <w:rFonts w:ascii="Arial" w:hAnsi="Arial" w:cs="Arial"/>
        </w:rPr>
        <w:t>focus</w:t>
      </w:r>
      <w:r w:rsidRPr="004C79A9">
        <w:rPr>
          <w:rFonts w:ascii="Arial" w:hAnsi="Arial" w:cs="Arial"/>
        </w:rPr>
        <w:t xml:space="preserve"> </w:t>
      </w:r>
      <w:r w:rsidR="002473F3" w:rsidRPr="004C79A9">
        <w:rPr>
          <w:rFonts w:ascii="Arial" w:hAnsi="Arial" w:cs="Arial"/>
        </w:rPr>
        <w:t xml:space="preserve">across project </w:t>
      </w:r>
      <w:r w:rsidR="00BE603C" w:rsidRPr="004C79A9">
        <w:rPr>
          <w:rFonts w:ascii="Arial" w:hAnsi="Arial" w:cs="Arial"/>
        </w:rPr>
        <w:t xml:space="preserve">and program </w:t>
      </w:r>
      <w:r w:rsidR="002473F3" w:rsidRPr="004C79A9">
        <w:rPr>
          <w:rFonts w:ascii="Arial" w:hAnsi="Arial" w:cs="Arial"/>
        </w:rPr>
        <w:t>delivery</w:t>
      </w:r>
      <w:bookmarkEnd w:id="20"/>
    </w:p>
    <w:tbl>
      <w:tblPr>
        <w:tblStyle w:val="TableGrid"/>
        <w:tblW w:w="10348" w:type="dxa"/>
        <w:tblBorders>
          <w:top w:val="none" w:sz="0" w:space="0" w:color="auto"/>
          <w:left w:val="none" w:sz="0" w:space="0" w:color="auto"/>
          <w:bottom w:val="none" w:sz="0" w:space="0" w:color="auto"/>
          <w:right w:val="none" w:sz="0" w:space="0" w:color="auto"/>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560"/>
        <w:gridCol w:w="4252"/>
        <w:gridCol w:w="709"/>
        <w:gridCol w:w="3827"/>
      </w:tblGrid>
      <w:tr w:rsidR="00F33DD8" w:rsidRPr="004C79A9" w14:paraId="3ACEF8DC" w14:textId="77777777" w:rsidTr="002A07E5">
        <w:trPr>
          <w:trHeight w:val="454"/>
        </w:trPr>
        <w:tc>
          <w:tcPr>
            <w:tcW w:w="1560" w:type="dxa"/>
            <w:vMerge w:val="restart"/>
            <w:shd w:val="clear" w:color="auto" w:fill="005A96"/>
            <w:vAlign w:val="center"/>
          </w:tcPr>
          <w:p w14:paraId="02FFAD61" w14:textId="77777777" w:rsidR="007C52B6" w:rsidRPr="00D11A01" w:rsidRDefault="007C52B6" w:rsidP="007D0367">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Initiate</w:t>
            </w:r>
          </w:p>
        </w:tc>
        <w:tc>
          <w:tcPr>
            <w:tcW w:w="4252" w:type="dxa"/>
            <w:shd w:val="clear" w:color="auto" w:fill="005A96"/>
            <w:vAlign w:val="center"/>
          </w:tcPr>
          <w:p w14:paraId="25AB0FF2"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auto"/>
            <w:vAlign w:val="center"/>
          </w:tcPr>
          <w:p w14:paraId="2E8F891D" w14:textId="433A4714"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005A96"/>
            <w:vAlign w:val="center"/>
          </w:tcPr>
          <w:p w14:paraId="538BF1FA" w14:textId="0894AB74"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0 – Project </w:t>
            </w:r>
            <w:r w:rsidR="0010677B" w:rsidRPr="00D11A01">
              <w:rPr>
                <w:rFonts w:ascii="Arial" w:hAnsi="Arial" w:cs="Arial"/>
                <w:b/>
                <w:color w:val="FFFFFF" w:themeColor="background1"/>
                <w:sz w:val="18"/>
                <w:szCs w:val="18"/>
              </w:rPr>
              <w:t>r</w:t>
            </w:r>
            <w:r w:rsidRPr="00D11A01">
              <w:rPr>
                <w:rFonts w:ascii="Arial" w:hAnsi="Arial" w:cs="Arial"/>
                <w:b/>
                <w:color w:val="FFFFFF" w:themeColor="background1"/>
                <w:sz w:val="18"/>
                <w:szCs w:val="18"/>
              </w:rPr>
              <w:t>egistration</w:t>
            </w:r>
          </w:p>
        </w:tc>
      </w:tr>
      <w:tr w:rsidR="00D92532" w:rsidRPr="004C79A9" w14:paraId="5809B65B" w14:textId="77777777" w:rsidTr="002A07E5">
        <w:trPr>
          <w:trHeight w:val="397"/>
        </w:trPr>
        <w:tc>
          <w:tcPr>
            <w:tcW w:w="1560" w:type="dxa"/>
            <w:vMerge/>
            <w:shd w:val="clear" w:color="auto" w:fill="005A96"/>
            <w:vAlign w:val="center"/>
          </w:tcPr>
          <w:p w14:paraId="312DDF1F" w14:textId="77777777" w:rsidR="00D92532" w:rsidRPr="00D11A01" w:rsidRDefault="00D92532" w:rsidP="007D0367">
            <w:pPr>
              <w:pStyle w:val="Tabletext"/>
              <w:jc w:val="center"/>
              <w:rPr>
                <w:rFonts w:ascii="Arial" w:hAnsi="Arial" w:cs="Arial"/>
                <w:b/>
                <w:color w:val="FFFFFF" w:themeColor="background1"/>
                <w:sz w:val="18"/>
                <w:szCs w:val="18"/>
              </w:rPr>
            </w:pPr>
          </w:p>
        </w:tc>
        <w:tc>
          <w:tcPr>
            <w:tcW w:w="4961" w:type="dxa"/>
            <w:gridSpan w:val="2"/>
            <w:shd w:val="clear" w:color="auto" w:fill="FFFFFF" w:themeFill="background1"/>
            <w:vAlign w:val="center"/>
          </w:tcPr>
          <w:p w14:paraId="47D581E0" w14:textId="20747883" w:rsidR="00D92532" w:rsidRPr="00D11A01" w:rsidRDefault="00D92532" w:rsidP="007D0367">
            <w:pPr>
              <w:pStyle w:val="Tabletext"/>
              <w:rPr>
                <w:rFonts w:ascii="Arial" w:hAnsi="Arial" w:cs="Arial"/>
                <w:b/>
                <w:sz w:val="18"/>
                <w:szCs w:val="18"/>
              </w:rPr>
            </w:pPr>
            <w:r w:rsidRPr="00D11A01">
              <w:rPr>
                <w:rFonts w:ascii="Arial" w:hAnsi="Arial" w:cs="Arial"/>
                <w:b/>
                <w:sz w:val="18"/>
                <w:szCs w:val="18"/>
              </w:rPr>
              <w:t>Establish mandate</w:t>
            </w:r>
          </w:p>
          <w:p w14:paraId="64E45181" w14:textId="4EC38BD9" w:rsidR="00D92532" w:rsidRPr="00D11A01" w:rsidRDefault="000F2C5B" w:rsidP="005E2EB3">
            <w:pPr>
              <w:pStyle w:val="Tabletext"/>
              <w:numPr>
                <w:ilvl w:val="0"/>
                <w:numId w:val="8"/>
              </w:numPr>
              <w:rPr>
                <w:rFonts w:ascii="Arial" w:hAnsi="Arial" w:cs="Arial"/>
                <w:sz w:val="18"/>
                <w:szCs w:val="18"/>
              </w:rPr>
            </w:pPr>
            <w:r w:rsidRPr="00D11A01">
              <w:rPr>
                <w:rFonts w:ascii="Arial" w:hAnsi="Arial" w:cs="Arial"/>
                <w:sz w:val="18"/>
                <w:szCs w:val="18"/>
              </w:rPr>
              <w:t>D</w:t>
            </w:r>
            <w:r w:rsidR="00D92532" w:rsidRPr="00D11A01">
              <w:rPr>
                <w:rFonts w:ascii="Arial" w:hAnsi="Arial" w:cs="Arial"/>
                <w:sz w:val="18"/>
                <w:szCs w:val="18"/>
              </w:rPr>
              <w:t>ecision to initiate project</w:t>
            </w:r>
          </w:p>
        </w:tc>
        <w:tc>
          <w:tcPr>
            <w:tcW w:w="3827" w:type="dxa"/>
            <w:shd w:val="clear" w:color="auto" w:fill="FFFFFF" w:themeFill="background1"/>
            <w:vAlign w:val="center"/>
          </w:tcPr>
          <w:p w14:paraId="38CE1C9F" w14:textId="3ED8EE9B" w:rsidR="000F2C5B" w:rsidRPr="00D11A01" w:rsidRDefault="00B26305" w:rsidP="0010677B">
            <w:pPr>
              <w:pStyle w:val="Tabletext"/>
              <w:numPr>
                <w:ilvl w:val="0"/>
                <w:numId w:val="8"/>
              </w:numPr>
              <w:rPr>
                <w:rFonts w:ascii="Arial" w:hAnsi="Arial" w:cs="Arial"/>
                <w:sz w:val="18"/>
                <w:szCs w:val="18"/>
              </w:rPr>
            </w:pPr>
            <w:r w:rsidRPr="00D11A01">
              <w:rPr>
                <w:rFonts w:ascii="Arial" w:hAnsi="Arial" w:cs="Arial"/>
                <w:sz w:val="18"/>
                <w:szCs w:val="18"/>
              </w:rPr>
              <w:t>e</w:t>
            </w:r>
            <w:r w:rsidR="000F2C5B" w:rsidRPr="00D11A01">
              <w:rPr>
                <w:rFonts w:ascii="Arial" w:hAnsi="Arial" w:cs="Arial"/>
                <w:sz w:val="18"/>
                <w:szCs w:val="18"/>
              </w:rPr>
              <w:t>vidence that the problem and service needs exist</w:t>
            </w:r>
          </w:p>
          <w:p w14:paraId="2617A79E" w14:textId="5D4846B9" w:rsidR="00D92532" w:rsidRPr="00D11A01" w:rsidRDefault="0010677B" w:rsidP="0010677B">
            <w:pPr>
              <w:pStyle w:val="Tabletext"/>
              <w:numPr>
                <w:ilvl w:val="0"/>
                <w:numId w:val="8"/>
              </w:numPr>
              <w:rPr>
                <w:rFonts w:ascii="Arial" w:hAnsi="Arial" w:cs="Arial"/>
                <w:sz w:val="18"/>
                <w:szCs w:val="18"/>
              </w:rPr>
            </w:pPr>
            <w:r w:rsidRPr="00D11A01">
              <w:rPr>
                <w:rFonts w:ascii="Arial" w:hAnsi="Arial" w:cs="Arial"/>
                <w:sz w:val="18"/>
                <w:szCs w:val="18"/>
              </w:rPr>
              <w:t>r</w:t>
            </w:r>
            <w:r w:rsidR="00D92532" w:rsidRPr="00D11A01">
              <w:rPr>
                <w:rFonts w:ascii="Arial" w:hAnsi="Arial" w:cs="Arial"/>
                <w:sz w:val="18"/>
                <w:szCs w:val="18"/>
              </w:rPr>
              <w:t>egistration with ITas</w:t>
            </w:r>
          </w:p>
          <w:p w14:paraId="595975D1" w14:textId="3FE6A30E" w:rsidR="002A07E5" w:rsidRPr="00D11A01" w:rsidRDefault="0010677B" w:rsidP="003053B4">
            <w:pPr>
              <w:pStyle w:val="Tabletext"/>
              <w:ind w:left="360"/>
              <w:rPr>
                <w:rFonts w:ascii="Arial" w:hAnsi="Arial" w:cs="Arial"/>
                <w:sz w:val="18"/>
                <w:szCs w:val="18"/>
              </w:rPr>
            </w:pPr>
            <w:r w:rsidRPr="00D11A01">
              <w:rPr>
                <w:rFonts w:ascii="Arial" w:hAnsi="Arial" w:cs="Arial"/>
                <w:sz w:val="18"/>
                <w:szCs w:val="18"/>
              </w:rPr>
              <w:t>c</w:t>
            </w:r>
            <w:r w:rsidR="00D92532" w:rsidRPr="00D11A01">
              <w:rPr>
                <w:rFonts w:ascii="Arial" w:hAnsi="Arial" w:cs="Arial"/>
                <w:sz w:val="18"/>
                <w:szCs w:val="18"/>
              </w:rPr>
              <w:t xml:space="preserve">ompletion of </w:t>
            </w:r>
            <w:r w:rsidR="000F2C5B" w:rsidRPr="00D11A01">
              <w:rPr>
                <w:rFonts w:ascii="Arial" w:hAnsi="Arial" w:cs="Arial"/>
                <w:sz w:val="18"/>
                <w:szCs w:val="18"/>
              </w:rPr>
              <w:t xml:space="preserve">Gate 0 template including </w:t>
            </w:r>
            <w:r w:rsidR="002A07E5" w:rsidRPr="00D11A01">
              <w:rPr>
                <w:rFonts w:ascii="Arial" w:hAnsi="Arial" w:cs="Arial"/>
                <w:sz w:val="18"/>
                <w:szCs w:val="18"/>
              </w:rPr>
              <w:t>risk profile</w:t>
            </w:r>
            <w:r w:rsidR="00D92532" w:rsidRPr="00D11A01">
              <w:rPr>
                <w:rFonts w:ascii="Arial" w:hAnsi="Arial" w:cs="Arial"/>
                <w:sz w:val="18"/>
                <w:szCs w:val="18"/>
              </w:rPr>
              <w:t xml:space="preserve"> assessment</w:t>
            </w:r>
            <w:r w:rsidR="000F2C5B" w:rsidRPr="00D11A01">
              <w:rPr>
                <w:rFonts w:ascii="Arial" w:hAnsi="Arial" w:cs="Arial"/>
                <w:sz w:val="18"/>
                <w:szCs w:val="18"/>
              </w:rPr>
              <w:t xml:space="preserve"> and</w:t>
            </w:r>
            <w:r w:rsidR="003053B4" w:rsidRPr="00D11A01">
              <w:rPr>
                <w:rFonts w:ascii="Arial" w:hAnsi="Arial" w:cs="Arial"/>
                <w:sz w:val="18"/>
                <w:szCs w:val="18"/>
              </w:rPr>
              <w:t xml:space="preserve"> </w:t>
            </w:r>
            <w:r w:rsidRPr="00D11A01">
              <w:rPr>
                <w:rFonts w:ascii="Arial" w:hAnsi="Arial" w:cs="Arial"/>
                <w:sz w:val="18"/>
                <w:szCs w:val="18"/>
              </w:rPr>
              <w:t>p</w:t>
            </w:r>
            <w:r w:rsidR="00D92532" w:rsidRPr="00D11A01">
              <w:rPr>
                <w:rFonts w:ascii="Arial" w:hAnsi="Arial" w:cs="Arial"/>
                <w:sz w:val="18"/>
                <w:szCs w:val="18"/>
              </w:rPr>
              <w:t xml:space="preserve">reliminary </w:t>
            </w:r>
            <w:r w:rsidR="002A07E5" w:rsidRPr="00D11A01">
              <w:rPr>
                <w:rFonts w:ascii="Arial" w:hAnsi="Arial" w:cs="Arial"/>
                <w:sz w:val="18"/>
                <w:szCs w:val="18"/>
              </w:rPr>
              <w:t>p</w:t>
            </w:r>
            <w:r w:rsidR="00D92532" w:rsidRPr="00D11A01">
              <w:rPr>
                <w:rFonts w:ascii="Arial" w:hAnsi="Arial" w:cs="Arial"/>
                <w:sz w:val="18"/>
                <w:szCs w:val="18"/>
              </w:rPr>
              <w:t xml:space="preserve">roject </w:t>
            </w:r>
            <w:r w:rsidR="002A07E5" w:rsidRPr="00D11A01">
              <w:rPr>
                <w:rFonts w:ascii="Arial" w:hAnsi="Arial" w:cs="Arial"/>
                <w:sz w:val="18"/>
                <w:szCs w:val="18"/>
              </w:rPr>
              <w:t>a</w:t>
            </w:r>
            <w:r w:rsidR="00D92532" w:rsidRPr="00D11A01">
              <w:rPr>
                <w:rFonts w:ascii="Arial" w:hAnsi="Arial" w:cs="Arial"/>
                <w:sz w:val="18"/>
                <w:szCs w:val="18"/>
              </w:rPr>
              <w:t xml:space="preserve">ssurance </w:t>
            </w:r>
            <w:r w:rsidR="002A07E5" w:rsidRPr="00D11A01">
              <w:rPr>
                <w:rFonts w:ascii="Arial" w:hAnsi="Arial" w:cs="Arial"/>
                <w:sz w:val="18"/>
                <w:szCs w:val="18"/>
              </w:rPr>
              <w:t>p</w:t>
            </w:r>
            <w:r w:rsidR="00D92532" w:rsidRPr="00D11A01">
              <w:rPr>
                <w:rFonts w:ascii="Arial" w:hAnsi="Arial" w:cs="Arial"/>
                <w:sz w:val="18"/>
                <w:szCs w:val="18"/>
              </w:rPr>
              <w:t>lan</w:t>
            </w:r>
          </w:p>
        </w:tc>
      </w:tr>
      <w:tr w:rsidR="00F33DD8" w:rsidRPr="004C79A9" w14:paraId="5D8A4A7B" w14:textId="77777777" w:rsidTr="002A07E5">
        <w:trPr>
          <w:trHeight w:val="454"/>
        </w:trPr>
        <w:tc>
          <w:tcPr>
            <w:tcW w:w="1560" w:type="dxa"/>
            <w:vMerge w:val="restart"/>
            <w:shd w:val="clear" w:color="auto" w:fill="78952C"/>
            <w:vAlign w:val="center"/>
          </w:tcPr>
          <w:p w14:paraId="07A59C53" w14:textId="77777777" w:rsidR="007C52B6" w:rsidRPr="00D11A01" w:rsidRDefault="007C52B6" w:rsidP="007D0367">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Plan and development</w:t>
            </w:r>
          </w:p>
        </w:tc>
        <w:tc>
          <w:tcPr>
            <w:tcW w:w="4252" w:type="dxa"/>
            <w:shd w:val="clear" w:color="auto" w:fill="78952C"/>
            <w:vAlign w:val="center"/>
          </w:tcPr>
          <w:p w14:paraId="776AD8C4"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590AD562" w14:textId="711F55C0"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78952C"/>
            <w:vAlign w:val="center"/>
          </w:tcPr>
          <w:p w14:paraId="0FA8E5F3" w14:textId="1CEC2E3A"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1 – Project </w:t>
            </w:r>
            <w:r w:rsidR="0010677B" w:rsidRPr="00D11A01">
              <w:rPr>
                <w:rFonts w:ascii="Arial" w:hAnsi="Arial" w:cs="Arial"/>
                <w:b/>
                <w:color w:val="FFFFFF" w:themeColor="background1"/>
                <w:sz w:val="18"/>
                <w:szCs w:val="18"/>
              </w:rPr>
              <w:t>j</w:t>
            </w:r>
            <w:r w:rsidRPr="00D11A01">
              <w:rPr>
                <w:rFonts w:ascii="Arial" w:hAnsi="Arial" w:cs="Arial"/>
                <w:b/>
                <w:color w:val="FFFFFF" w:themeColor="background1"/>
                <w:sz w:val="18"/>
                <w:szCs w:val="18"/>
              </w:rPr>
              <w:t>ustification</w:t>
            </w:r>
          </w:p>
        </w:tc>
      </w:tr>
      <w:tr w:rsidR="00D92532" w:rsidRPr="004C79A9" w14:paraId="3CC4E392" w14:textId="77777777" w:rsidTr="002A07E5">
        <w:trPr>
          <w:trHeight w:val="397"/>
        </w:trPr>
        <w:tc>
          <w:tcPr>
            <w:tcW w:w="1560" w:type="dxa"/>
            <w:vMerge/>
            <w:shd w:val="clear" w:color="auto" w:fill="78952C"/>
            <w:vAlign w:val="center"/>
          </w:tcPr>
          <w:p w14:paraId="1D583B29" w14:textId="77777777" w:rsidR="00D92532" w:rsidRPr="00D11A01" w:rsidRDefault="00D92532" w:rsidP="007D0367">
            <w:pPr>
              <w:pStyle w:val="Tabletext"/>
              <w:jc w:val="center"/>
              <w:rPr>
                <w:rFonts w:ascii="Arial" w:hAnsi="Arial" w:cs="Arial"/>
                <w:b/>
                <w:color w:val="FFFFFF" w:themeColor="background1"/>
                <w:sz w:val="18"/>
                <w:szCs w:val="18"/>
              </w:rPr>
            </w:pPr>
          </w:p>
        </w:tc>
        <w:tc>
          <w:tcPr>
            <w:tcW w:w="4961" w:type="dxa"/>
            <w:gridSpan w:val="2"/>
            <w:shd w:val="clear" w:color="auto" w:fill="FFFFFF" w:themeFill="background1"/>
            <w:vAlign w:val="center"/>
          </w:tcPr>
          <w:p w14:paraId="5CE24BA4" w14:textId="7C6C7044" w:rsidR="00D92532" w:rsidRPr="00D11A01" w:rsidRDefault="008461F7" w:rsidP="007D0367">
            <w:pPr>
              <w:pStyle w:val="Tabletext"/>
              <w:rPr>
                <w:rFonts w:ascii="Arial" w:hAnsi="Arial" w:cs="Arial"/>
                <w:b/>
                <w:sz w:val="18"/>
                <w:szCs w:val="18"/>
              </w:rPr>
            </w:pPr>
            <w:r w:rsidRPr="00D11A01">
              <w:rPr>
                <w:rFonts w:ascii="Arial" w:hAnsi="Arial" w:cs="Arial"/>
                <w:b/>
                <w:sz w:val="18"/>
                <w:szCs w:val="18"/>
              </w:rPr>
              <w:t>Strategic analysis</w:t>
            </w:r>
          </w:p>
          <w:p w14:paraId="707CB1CF" w14:textId="535069AB" w:rsidR="00D92532" w:rsidRPr="00D11A01" w:rsidRDefault="0010677B" w:rsidP="005E2EB3">
            <w:pPr>
              <w:pStyle w:val="Tabletext"/>
              <w:numPr>
                <w:ilvl w:val="0"/>
                <w:numId w:val="9"/>
              </w:numPr>
              <w:rPr>
                <w:rFonts w:ascii="Arial" w:hAnsi="Arial" w:cs="Arial"/>
                <w:sz w:val="18"/>
                <w:szCs w:val="18"/>
              </w:rPr>
            </w:pPr>
            <w:r w:rsidRPr="00D11A01">
              <w:rPr>
                <w:rFonts w:ascii="Arial" w:hAnsi="Arial" w:cs="Arial"/>
                <w:sz w:val="18"/>
                <w:szCs w:val="18"/>
              </w:rPr>
              <w:t>d</w:t>
            </w:r>
            <w:r w:rsidR="00D92532" w:rsidRPr="00D11A01">
              <w:rPr>
                <w:rFonts w:ascii="Arial" w:hAnsi="Arial" w:cs="Arial"/>
                <w:sz w:val="18"/>
                <w:szCs w:val="18"/>
              </w:rPr>
              <w:t>evelop strategic case</w:t>
            </w:r>
          </w:p>
          <w:p w14:paraId="7ABE4D3A" w14:textId="01CE334D" w:rsidR="00D92532" w:rsidRPr="00D11A01" w:rsidRDefault="0010677B" w:rsidP="005E2EB3">
            <w:pPr>
              <w:pStyle w:val="Tabletext"/>
              <w:numPr>
                <w:ilvl w:val="0"/>
                <w:numId w:val="9"/>
              </w:numPr>
              <w:rPr>
                <w:rFonts w:ascii="Arial" w:hAnsi="Arial" w:cs="Arial"/>
                <w:sz w:val="18"/>
                <w:szCs w:val="18"/>
              </w:rPr>
            </w:pPr>
            <w:r w:rsidRPr="00D11A01">
              <w:rPr>
                <w:rFonts w:ascii="Arial" w:hAnsi="Arial" w:cs="Arial"/>
                <w:sz w:val="18"/>
                <w:szCs w:val="18"/>
              </w:rPr>
              <w:t>c</w:t>
            </w:r>
            <w:r w:rsidR="00D92532" w:rsidRPr="00D11A01">
              <w:rPr>
                <w:rFonts w:ascii="Arial" w:hAnsi="Arial" w:cs="Arial"/>
                <w:sz w:val="18"/>
                <w:szCs w:val="18"/>
              </w:rPr>
              <w:t xml:space="preserve">onsider </w:t>
            </w:r>
            <w:r w:rsidRPr="00D11A01">
              <w:rPr>
                <w:rFonts w:ascii="Arial" w:hAnsi="Arial" w:cs="Arial"/>
                <w:sz w:val="18"/>
                <w:szCs w:val="18"/>
              </w:rPr>
              <w:t>o</w:t>
            </w:r>
            <w:r w:rsidR="00D92532" w:rsidRPr="00D11A01">
              <w:rPr>
                <w:rFonts w:ascii="Arial" w:hAnsi="Arial" w:cs="Arial"/>
                <w:sz w:val="18"/>
                <w:szCs w:val="18"/>
              </w:rPr>
              <w:t>ptions</w:t>
            </w:r>
          </w:p>
          <w:p w14:paraId="71A5B429" w14:textId="58C0F592" w:rsidR="00D92532" w:rsidRPr="00D11A01" w:rsidRDefault="0010677B" w:rsidP="005E2EB3">
            <w:pPr>
              <w:pStyle w:val="Tabletext"/>
              <w:numPr>
                <w:ilvl w:val="0"/>
                <w:numId w:val="9"/>
              </w:numPr>
              <w:rPr>
                <w:rFonts w:ascii="Arial" w:hAnsi="Arial" w:cs="Arial"/>
                <w:color w:val="FFFFFF" w:themeColor="background1"/>
                <w:sz w:val="18"/>
                <w:szCs w:val="18"/>
              </w:rPr>
            </w:pPr>
            <w:r w:rsidRPr="00D11A01">
              <w:rPr>
                <w:rFonts w:ascii="Arial" w:hAnsi="Arial" w:cs="Arial"/>
                <w:sz w:val="18"/>
                <w:szCs w:val="18"/>
              </w:rPr>
              <w:t>c</w:t>
            </w:r>
            <w:r w:rsidR="00D92532" w:rsidRPr="00D11A01">
              <w:rPr>
                <w:rFonts w:ascii="Arial" w:hAnsi="Arial" w:cs="Arial"/>
                <w:sz w:val="18"/>
                <w:szCs w:val="18"/>
              </w:rPr>
              <w:t>onduct investment logic mapping</w:t>
            </w:r>
          </w:p>
        </w:tc>
        <w:tc>
          <w:tcPr>
            <w:tcW w:w="3827" w:type="dxa"/>
            <w:shd w:val="clear" w:color="auto" w:fill="FFFFFF" w:themeFill="background1"/>
            <w:vAlign w:val="center"/>
          </w:tcPr>
          <w:p w14:paraId="7CFD801A" w14:textId="2BBABDC9" w:rsidR="00D92532" w:rsidRPr="00D11A01" w:rsidRDefault="00651790" w:rsidP="0010677B">
            <w:pPr>
              <w:pStyle w:val="Tabletext"/>
              <w:numPr>
                <w:ilvl w:val="0"/>
                <w:numId w:val="9"/>
              </w:numPr>
              <w:rPr>
                <w:rFonts w:ascii="Arial" w:hAnsi="Arial" w:cs="Arial"/>
                <w:color w:val="auto"/>
                <w:sz w:val="18"/>
                <w:szCs w:val="18"/>
              </w:rPr>
            </w:pPr>
            <w:r w:rsidRPr="00D11A01">
              <w:rPr>
                <w:rFonts w:ascii="Arial" w:hAnsi="Arial" w:cs="Arial"/>
                <w:color w:val="auto"/>
                <w:sz w:val="18"/>
                <w:szCs w:val="18"/>
              </w:rPr>
              <w:t>w</w:t>
            </w:r>
            <w:r w:rsidR="000F2C5B" w:rsidRPr="00D11A01">
              <w:rPr>
                <w:rFonts w:ascii="Arial" w:hAnsi="Arial" w:cs="Arial"/>
                <w:color w:val="auto"/>
                <w:sz w:val="18"/>
                <w:szCs w:val="18"/>
              </w:rPr>
              <w:t>ell defined</w:t>
            </w:r>
            <w:r w:rsidR="00D92532" w:rsidRPr="00D11A01">
              <w:rPr>
                <w:rFonts w:ascii="Arial" w:hAnsi="Arial" w:cs="Arial"/>
                <w:color w:val="auto"/>
                <w:sz w:val="18"/>
                <w:szCs w:val="18"/>
              </w:rPr>
              <w:t xml:space="preserve"> service need</w:t>
            </w:r>
          </w:p>
          <w:p w14:paraId="4FB9047A" w14:textId="25D5A51C" w:rsidR="000F2C5B" w:rsidRPr="00D11A01" w:rsidRDefault="000F2C5B" w:rsidP="0010677B">
            <w:pPr>
              <w:pStyle w:val="Tabletext"/>
              <w:numPr>
                <w:ilvl w:val="0"/>
                <w:numId w:val="9"/>
              </w:numPr>
              <w:rPr>
                <w:rFonts w:ascii="Arial" w:hAnsi="Arial" w:cs="Arial"/>
                <w:color w:val="auto"/>
                <w:sz w:val="18"/>
                <w:szCs w:val="18"/>
              </w:rPr>
            </w:pPr>
            <w:r w:rsidRPr="00D11A01">
              <w:rPr>
                <w:rFonts w:ascii="Arial" w:hAnsi="Arial" w:cs="Arial"/>
                <w:color w:val="auto"/>
                <w:sz w:val="18"/>
                <w:szCs w:val="18"/>
              </w:rPr>
              <w:t>evidence of how the project scope meets the service nee</w:t>
            </w:r>
            <w:r w:rsidR="00651790" w:rsidRPr="00D11A01">
              <w:rPr>
                <w:rFonts w:ascii="Arial" w:hAnsi="Arial" w:cs="Arial"/>
                <w:color w:val="auto"/>
                <w:sz w:val="18"/>
                <w:szCs w:val="18"/>
              </w:rPr>
              <w:t>d</w:t>
            </w:r>
          </w:p>
          <w:p w14:paraId="2428655A" w14:textId="37E82E3D" w:rsidR="002A07E5" w:rsidRPr="00D11A01" w:rsidRDefault="0010677B" w:rsidP="002A07E5">
            <w:pPr>
              <w:pStyle w:val="Tabletext"/>
              <w:numPr>
                <w:ilvl w:val="0"/>
                <w:numId w:val="9"/>
              </w:numPr>
              <w:rPr>
                <w:rFonts w:ascii="Arial" w:hAnsi="Arial" w:cs="Arial"/>
                <w:color w:val="auto"/>
                <w:sz w:val="18"/>
                <w:szCs w:val="18"/>
              </w:rPr>
            </w:pPr>
            <w:r w:rsidRPr="00D11A01">
              <w:rPr>
                <w:rFonts w:ascii="Arial" w:hAnsi="Arial" w:cs="Arial"/>
                <w:color w:val="auto"/>
                <w:sz w:val="18"/>
                <w:szCs w:val="18"/>
              </w:rPr>
              <w:t>a</w:t>
            </w:r>
            <w:r w:rsidR="00D92532" w:rsidRPr="00D11A01">
              <w:rPr>
                <w:rFonts w:ascii="Arial" w:hAnsi="Arial" w:cs="Arial"/>
                <w:color w:val="auto"/>
                <w:sz w:val="18"/>
                <w:szCs w:val="18"/>
              </w:rPr>
              <w:t>ppropriate level of options and cost/benefit analysis</w:t>
            </w:r>
          </w:p>
        </w:tc>
      </w:tr>
      <w:tr w:rsidR="00F33DD8" w:rsidRPr="004C79A9" w14:paraId="79AD17BE" w14:textId="77777777" w:rsidTr="002A07E5">
        <w:trPr>
          <w:trHeight w:val="454"/>
        </w:trPr>
        <w:tc>
          <w:tcPr>
            <w:tcW w:w="1560" w:type="dxa"/>
            <w:vMerge/>
            <w:shd w:val="clear" w:color="auto" w:fill="78952C"/>
            <w:vAlign w:val="center"/>
          </w:tcPr>
          <w:p w14:paraId="685B2284" w14:textId="77777777" w:rsidR="007C52B6" w:rsidRPr="00D11A01" w:rsidRDefault="007C52B6" w:rsidP="007D0367">
            <w:pPr>
              <w:pStyle w:val="Tabletext"/>
              <w:jc w:val="center"/>
              <w:rPr>
                <w:rFonts w:ascii="Arial" w:hAnsi="Arial" w:cs="Arial"/>
                <w:b/>
                <w:color w:val="FFFFFF" w:themeColor="background1"/>
                <w:sz w:val="18"/>
                <w:szCs w:val="18"/>
              </w:rPr>
            </w:pPr>
          </w:p>
        </w:tc>
        <w:tc>
          <w:tcPr>
            <w:tcW w:w="4252" w:type="dxa"/>
            <w:shd w:val="clear" w:color="auto" w:fill="405D18"/>
            <w:vAlign w:val="center"/>
          </w:tcPr>
          <w:p w14:paraId="0B4810ED"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66BE07F2" w14:textId="32E91C28"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405D18"/>
            <w:vAlign w:val="center"/>
          </w:tcPr>
          <w:p w14:paraId="2343C36E" w14:textId="101A8E19"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Gate 2 –</w:t>
            </w:r>
            <w:r w:rsidR="000F2C5B" w:rsidRPr="00D11A01">
              <w:rPr>
                <w:rFonts w:ascii="Arial" w:hAnsi="Arial" w:cs="Arial"/>
                <w:b/>
                <w:color w:val="FFFFFF" w:themeColor="background1"/>
                <w:sz w:val="18"/>
                <w:szCs w:val="18"/>
              </w:rPr>
              <w:t>B</w:t>
            </w:r>
            <w:r w:rsidRPr="00D11A01">
              <w:rPr>
                <w:rFonts w:ascii="Arial" w:hAnsi="Arial" w:cs="Arial"/>
                <w:b/>
                <w:color w:val="FFFFFF" w:themeColor="background1"/>
                <w:sz w:val="18"/>
                <w:szCs w:val="18"/>
              </w:rPr>
              <w:t xml:space="preserve">usiness </w:t>
            </w:r>
            <w:r w:rsidR="0010677B" w:rsidRPr="00D11A01">
              <w:rPr>
                <w:rFonts w:ascii="Arial" w:hAnsi="Arial" w:cs="Arial"/>
                <w:b/>
                <w:color w:val="FFFFFF" w:themeColor="background1"/>
                <w:sz w:val="18"/>
                <w:szCs w:val="18"/>
              </w:rPr>
              <w:t>c</w:t>
            </w:r>
            <w:r w:rsidRPr="00D11A01">
              <w:rPr>
                <w:rFonts w:ascii="Arial" w:hAnsi="Arial" w:cs="Arial"/>
                <w:b/>
                <w:color w:val="FFFFFF" w:themeColor="background1"/>
                <w:sz w:val="18"/>
                <w:szCs w:val="18"/>
              </w:rPr>
              <w:t>ase</w:t>
            </w:r>
          </w:p>
        </w:tc>
      </w:tr>
      <w:tr w:rsidR="00F33DD8" w:rsidRPr="004C79A9" w14:paraId="77E7692A" w14:textId="77777777" w:rsidTr="002A07E5">
        <w:trPr>
          <w:cantSplit/>
          <w:trHeight w:val="1588"/>
        </w:trPr>
        <w:tc>
          <w:tcPr>
            <w:tcW w:w="1560" w:type="dxa"/>
            <w:vMerge/>
            <w:shd w:val="clear" w:color="auto" w:fill="78952C"/>
            <w:vAlign w:val="center"/>
          </w:tcPr>
          <w:p w14:paraId="0074CA7D" w14:textId="77777777" w:rsidR="007C52B6" w:rsidRPr="00D11A01" w:rsidRDefault="007C52B6" w:rsidP="007D0367">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1B88D7A2" w14:textId="77777777" w:rsidR="007C52B6" w:rsidRPr="00D11A01" w:rsidRDefault="007C52B6" w:rsidP="0010677B">
            <w:pPr>
              <w:pStyle w:val="Tabletext"/>
              <w:rPr>
                <w:rFonts w:ascii="Arial" w:hAnsi="Arial" w:cs="Arial"/>
                <w:b/>
                <w:sz w:val="18"/>
                <w:szCs w:val="18"/>
              </w:rPr>
            </w:pPr>
            <w:r w:rsidRPr="00D11A01">
              <w:rPr>
                <w:rFonts w:ascii="Arial" w:hAnsi="Arial" w:cs="Arial"/>
                <w:b/>
                <w:sz w:val="18"/>
                <w:szCs w:val="18"/>
              </w:rPr>
              <w:t>Develop Business Case</w:t>
            </w:r>
          </w:p>
          <w:p w14:paraId="6BC51A7F" w14:textId="2B750DC6" w:rsidR="007C52B6" w:rsidRPr="00D11A01" w:rsidRDefault="0010677B" w:rsidP="0010677B">
            <w:pPr>
              <w:pStyle w:val="Tabletext"/>
              <w:numPr>
                <w:ilvl w:val="0"/>
                <w:numId w:val="7"/>
              </w:numPr>
              <w:ind w:right="-1701"/>
              <w:rPr>
                <w:rFonts w:ascii="Arial" w:hAnsi="Arial" w:cs="Arial"/>
                <w:sz w:val="18"/>
                <w:szCs w:val="18"/>
              </w:rPr>
            </w:pPr>
            <w:r w:rsidRPr="00D11A01">
              <w:rPr>
                <w:rFonts w:ascii="Arial" w:hAnsi="Arial" w:cs="Arial"/>
                <w:sz w:val="18"/>
                <w:szCs w:val="18"/>
              </w:rPr>
              <w:t>i</w:t>
            </w:r>
            <w:r w:rsidR="007C52B6" w:rsidRPr="00D11A01">
              <w:rPr>
                <w:rFonts w:ascii="Arial" w:hAnsi="Arial" w:cs="Arial"/>
                <w:sz w:val="18"/>
                <w:szCs w:val="18"/>
              </w:rPr>
              <w:t xml:space="preserve">dentify and appraise options </w:t>
            </w:r>
          </w:p>
          <w:p w14:paraId="03966BC5" w14:textId="4FA17CB4" w:rsidR="007C52B6" w:rsidRPr="00D11A01" w:rsidRDefault="0010677B" w:rsidP="0010677B">
            <w:pPr>
              <w:pStyle w:val="Tabletext"/>
              <w:numPr>
                <w:ilvl w:val="0"/>
                <w:numId w:val="7"/>
              </w:numPr>
              <w:ind w:right="-1701"/>
              <w:rPr>
                <w:rFonts w:ascii="Arial" w:hAnsi="Arial" w:cs="Arial"/>
                <w:sz w:val="18"/>
                <w:szCs w:val="18"/>
              </w:rPr>
            </w:pPr>
            <w:r w:rsidRPr="00D11A01">
              <w:rPr>
                <w:rFonts w:ascii="Arial" w:hAnsi="Arial" w:cs="Arial"/>
                <w:sz w:val="18"/>
                <w:szCs w:val="18"/>
              </w:rPr>
              <w:t>e</w:t>
            </w:r>
            <w:r w:rsidR="007C52B6" w:rsidRPr="00D11A01">
              <w:rPr>
                <w:rFonts w:ascii="Arial" w:hAnsi="Arial" w:cs="Arial"/>
                <w:sz w:val="18"/>
                <w:szCs w:val="18"/>
              </w:rPr>
              <w:t>stablish affordability, deliverability and</w:t>
            </w:r>
            <w:r w:rsidR="002A07E5" w:rsidRPr="00D11A01">
              <w:rPr>
                <w:rFonts w:ascii="Arial" w:hAnsi="Arial" w:cs="Arial"/>
                <w:sz w:val="18"/>
                <w:szCs w:val="18"/>
              </w:rPr>
              <w:t xml:space="preserve"> </w:t>
            </w:r>
            <w:r w:rsidR="002A07E5" w:rsidRPr="00D11A01">
              <w:rPr>
                <w:rFonts w:ascii="Arial" w:hAnsi="Arial" w:cs="Arial"/>
                <w:sz w:val="18"/>
                <w:szCs w:val="18"/>
              </w:rPr>
              <w:br/>
            </w:r>
            <w:r w:rsidR="007C52B6" w:rsidRPr="00D11A01">
              <w:rPr>
                <w:rFonts w:ascii="Arial" w:hAnsi="Arial" w:cs="Arial"/>
                <w:sz w:val="18"/>
                <w:szCs w:val="18"/>
              </w:rPr>
              <w:t>value for money</w:t>
            </w:r>
          </w:p>
          <w:p w14:paraId="3CB1168B" w14:textId="2EBEA251" w:rsidR="007C52B6" w:rsidRPr="00D11A01" w:rsidRDefault="0010677B" w:rsidP="0010677B">
            <w:pPr>
              <w:pStyle w:val="Tabletext"/>
              <w:numPr>
                <w:ilvl w:val="0"/>
                <w:numId w:val="7"/>
              </w:numPr>
              <w:ind w:right="-1701"/>
              <w:rPr>
                <w:rFonts w:ascii="Arial" w:hAnsi="Arial" w:cs="Arial"/>
                <w:sz w:val="18"/>
                <w:szCs w:val="18"/>
              </w:rPr>
            </w:pPr>
            <w:r w:rsidRPr="00D11A01">
              <w:rPr>
                <w:rFonts w:ascii="Arial" w:hAnsi="Arial" w:cs="Arial"/>
                <w:sz w:val="18"/>
                <w:szCs w:val="18"/>
              </w:rPr>
              <w:t>d</w:t>
            </w:r>
            <w:r w:rsidR="007C52B6" w:rsidRPr="00D11A01">
              <w:rPr>
                <w:rFonts w:ascii="Arial" w:hAnsi="Arial" w:cs="Arial"/>
                <w:sz w:val="18"/>
                <w:szCs w:val="18"/>
              </w:rPr>
              <w:t>evelop program or project brief</w:t>
            </w:r>
          </w:p>
          <w:p w14:paraId="70BAB240" w14:textId="4382DF0D" w:rsidR="002A07E5" w:rsidRPr="00D11A01" w:rsidRDefault="0010677B" w:rsidP="009E3DEB">
            <w:pPr>
              <w:pStyle w:val="Tabletext"/>
              <w:numPr>
                <w:ilvl w:val="0"/>
                <w:numId w:val="7"/>
              </w:numPr>
              <w:ind w:right="-1701"/>
              <w:rPr>
                <w:rFonts w:ascii="Arial" w:hAnsi="Arial" w:cs="Arial"/>
                <w:sz w:val="18"/>
                <w:szCs w:val="18"/>
              </w:rPr>
            </w:pPr>
            <w:r w:rsidRPr="00D11A01">
              <w:rPr>
                <w:rFonts w:ascii="Arial" w:hAnsi="Arial" w:cs="Arial"/>
                <w:sz w:val="18"/>
                <w:szCs w:val="18"/>
              </w:rPr>
              <w:t>d</w:t>
            </w:r>
            <w:r w:rsidR="007C52B6" w:rsidRPr="00D11A01">
              <w:rPr>
                <w:rFonts w:ascii="Arial" w:hAnsi="Arial" w:cs="Arial"/>
                <w:sz w:val="18"/>
                <w:szCs w:val="18"/>
              </w:rPr>
              <w:t>evelop procurement strategy</w:t>
            </w:r>
          </w:p>
        </w:tc>
        <w:tc>
          <w:tcPr>
            <w:tcW w:w="709" w:type="dxa"/>
            <w:shd w:val="clear" w:color="auto" w:fill="FFFFFF" w:themeFill="background1"/>
            <w:vAlign w:val="center"/>
          </w:tcPr>
          <w:p w14:paraId="455546B3" w14:textId="26E39B8E" w:rsidR="007C52B6" w:rsidRPr="00D11A01" w:rsidRDefault="007C52B6" w:rsidP="007D0367">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738607D5" w14:textId="01942A71" w:rsidR="002A07E5" w:rsidRPr="00D11A01" w:rsidRDefault="000F2C5B" w:rsidP="002A07E5">
            <w:pPr>
              <w:pStyle w:val="Tabletext"/>
              <w:numPr>
                <w:ilvl w:val="0"/>
                <w:numId w:val="17"/>
              </w:numPr>
              <w:rPr>
                <w:rFonts w:ascii="Arial" w:hAnsi="Arial" w:cs="Arial"/>
                <w:color w:val="auto"/>
                <w:sz w:val="18"/>
                <w:szCs w:val="18"/>
              </w:rPr>
            </w:pPr>
            <w:r w:rsidRPr="00D11A01">
              <w:rPr>
                <w:rFonts w:ascii="Arial" w:hAnsi="Arial" w:cs="Arial"/>
                <w:color w:val="auto"/>
                <w:sz w:val="18"/>
                <w:szCs w:val="18"/>
              </w:rPr>
              <w:t xml:space="preserve">completed </w:t>
            </w:r>
            <w:r w:rsidR="0010677B" w:rsidRPr="00D11A01">
              <w:rPr>
                <w:rFonts w:ascii="Arial" w:hAnsi="Arial" w:cs="Arial"/>
                <w:color w:val="auto"/>
                <w:sz w:val="18"/>
                <w:szCs w:val="18"/>
              </w:rPr>
              <w:t>f</w:t>
            </w:r>
            <w:r w:rsidR="007C52B6" w:rsidRPr="00D11A01">
              <w:rPr>
                <w:rFonts w:ascii="Arial" w:hAnsi="Arial" w:cs="Arial"/>
                <w:color w:val="auto"/>
                <w:sz w:val="18"/>
                <w:szCs w:val="18"/>
              </w:rPr>
              <w:t xml:space="preserve">inal </w:t>
            </w:r>
            <w:r w:rsidR="0010677B" w:rsidRPr="00D11A01">
              <w:rPr>
                <w:rFonts w:ascii="Arial" w:hAnsi="Arial" w:cs="Arial"/>
                <w:color w:val="auto"/>
                <w:sz w:val="18"/>
                <w:szCs w:val="18"/>
              </w:rPr>
              <w:t>b</w:t>
            </w:r>
            <w:r w:rsidR="007C52B6" w:rsidRPr="00D11A01">
              <w:rPr>
                <w:rFonts w:ascii="Arial" w:hAnsi="Arial" w:cs="Arial"/>
                <w:color w:val="auto"/>
                <w:sz w:val="18"/>
                <w:szCs w:val="18"/>
              </w:rPr>
              <w:t xml:space="preserve">usiness </w:t>
            </w:r>
            <w:r w:rsidR="0010677B" w:rsidRPr="00D11A01">
              <w:rPr>
                <w:rFonts w:ascii="Arial" w:hAnsi="Arial" w:cs="Arial"/>
                <w:color w:val="auto"/>
                <w:sz w:val="18"/>
                <w:szCs w:val="18"/>
              </w:rPr>
              <w:t>c</w:t>
            </w:r>
            <w:r w:rsidR="007C52B6" w:rsidRPr="00D11A01">
              <w:rPr>
                <w:rFonts w:ascii="Arial" w:hAnsi="Arial" w:cs="Arial"/>
                <w:color w:val="auto"/>
                <w:sz w:val="18"/>
                <w:szCs w:val="18"/>
              </w:rPr>
              <w:t>ase</w:t>
            </w:r>
            <w:r w:rsidRPr="00D11A01">
              <w:rPr>
                <w:rFonts w:ascii="Arial" w:hAnsi="Arial" w:cs="Arial"/>
                <w:color w:val="auto"/>
                <w:sz w:val="18"/>
                <w:szCs w:val="18"/>
              </w:rPr>
              <w:t xml:space="preserve"> including detailed risk plan, cost plan and cost benefit analysis</w:t>
            </w:r>
          </w:p>
        </w:tc>
      </w:tr>
      <w:tr w:rsidR="00F33DD8" w:rsidRPr="004C79A9" w14:paraId="2BCBB0F9" w14:textId="77777777" w:rsidTr="002A07E5">
        <w:trPr>
          <w:trHeight w:val="454"/>
        </w:trPr>
        <w:tc>
          <w:tcPr>
            <w:tcW w:w="1560" w:type="dxa"/>
            <w:vMerge w:val="restart"/>
            <w:shd w:val="clear" w:color="auto" w:fill="00BCDA"/>
            <w:vAlign w:val="center"/>
          </w:tcPr>
          <w:p w14:paraId="03BA7AF4" w14:textId="77777777" w:rsidR="007C52B6" w:rsidRPr="00D11A01" w:rsidRDefault="007C52B6" w:rsidP="007D0367">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Procurement</w:t>
            </w:r>
          </w:p>
        </w:tc>
        <w:tc>
          <w:tcPr>
            <w:tcW w:w="4252" w:type="dxa"/>
            <w:shd w:val="clear" w:color="auto" w:fill="00BCDA"/>
            <w:vAlign w:val="center"/>
          </w:tcPr>
          <w:p w14:paraId="240B9E83"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6CCCC015" w14:textId="71B26C44"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00BCDA"/>
            <w:vAlign w:val="center"/>
          </w:tcPr>
          <w:p w14:paraId="05F1E430" w14:textId="1FC6509C"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3 – Readiness for market/ Delivery </w:t>
            </w:r>
            <w:r w:rsidR="0010677B" w:rsidRPr="00D11A01">
              <w:rPr>
                <w:rFonts w:ascii="Arial" w:hAnsi="Arial" w:cs="Arial"/>
                <w:b/>
                <w:color w:val="FFFFFF" w:themeColor="background1"/>
                <w:sz w:val="18"/>
                <w:szCs w:val="18"/>
              </w:rPr>
              <w:t>s</w:t>
            </w:r>
            <w:r w:rsidRPr="00D11A01">
              <w:rPr>
                <w:rFonts w:ascii="Arial" w:hAnsi="Arial" w:cs="Arial"/>
                <w:b/>
                <w:color w:val="FFFFFF" w:themeColor="background1"/>
                <w:sz w:val="18"/>
                <w:szCs w:val="18"/>
              </w:rPr>
              <w:t>trategy</w:t>
            </w:r>
          </w:p>
        </w:tc>
      </w:tr>
      <w:tr w:rsidR="00FD4468" w:rsidRPr="004C79A9" w14:paraId="79BA6A5A" w14:textId="77777777" w:rsidTr="002A07E5">
        <w:trPr>
          <w:trHeight w:val="397"/>
        </w:trPr>
        <w:tc>
          <w:tcPr>
            <w:tcW w:w="1560" w:type="dxa"/>
            <w:vMerge/>
            <w:shd w:val="clear" w:color="auto" w:fill="00BCDA"/>
            <w:vAlign w:val="center"/>
          </w:tcPr>
          <w:p w14:paraId="40510863" w14:textId="77777777" w:rsidR="00FD4468" w:rsidRPr="00D11A01" w:rsidRDefault="00FD4468" w:rsidP="007D0367">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7FBBA630" w14:textId="77777777" w:rsidR="00FD4468" w:rsidRPr="00D11A01" w:rsidRDefault="00FD4468" w:rsidP="007D0367">
            <w:pPr>
              <w:pStyle w:val="Tabletext"/>
              <w:rPr>
                <w:rFonts w:ascii="Arial" w:hAnsi="Arial" w:cs="Arial"/>
                <w:b/>
                <w:sz w:val="18"/>
                <w:szCs w:val="18"/>
              </w:rPr>
            </w:pPr>
            <w:r w:rsidRPr="00D11A01">
              <w:rPr>
                <w:rFonts w:ascii="Arial" w:hAnsi="Arial" w:cs="Arial"/>
                <w:b/>
                <w:sz w:val="18"/>
                <w:szCs w:val="18"/>
              </w:rPr>
              <w:t>Prepare for Market</w:t>
            </w:r>
          </w:p>
          <w:p w14:paraId="4CBD8829" w14:textId="5A71F379" w:rsidR="00FD4468" w:rsidRPr="00D11A01" w:rsidRDefault="0010677B" w:rsidP="005E2EB3">
            <w:pPr>
              <w:pStyle w:val="Tabletext"/>
              <w:numPr>
                <w:ilvl w:val="0"/>
                <w:numId w:val="5"/>
              </w:numPr>
              <w:rPr>
                <w:rFonts w:ascii="Arial" w:hAnsi="Arial" w:cs="Arial"/>
                <w:sz w:val="18"/>
                <w:szCs w:val="18"/>
              </w:rPr>
            </w:pPr>
            <w:r w:rsidRPr="00D11A01">
              <w:rPr>
                <w:rFonts w:ascii="Arial" w:hAnsi="Arial" w:cs="Arial"/>
                <w:sz w:val="18"/>
                <w:szCs w:val="18"/>
              </w:rPr>
              <w:t>s</w:t>
            </w:r>
            <w:r w:rsidR="00FD4468" w:rsidRPr="00D11A01">
              <w:rPr>
                <w:rFonts w:ascii="Arial" w:hAnsi="Arial" w:cs="Arial"/>
                <w:sz w:val="18"/>
                <w:szCs w:val="18"/>
              </w:rPr>
              <w:t xml:space="preserve">pecify requirements </w:t>
            </w:r>
            <w:r w:rsidRPr="00D11A01">
              <w:rPr>
                <w:rFonts w:ascii="Arial" w:hAnsi="Arial" w:cs="Arial"/>
                <w:sz w:val="18"/>
                <w:szCs w:val="18"/>
              </w:rPr>
              <w:t>f</w:t>
            </w:r>
            <w:r w:rsidR="00FD4468" w:rsidRPr="00D11A01">
              <w:rPr>
                <w:rFonts w:ascii="Arial" w:hAnsi="Arial" w:cs="Arial"/>
                <w:sz w:val="18"/>
                <w:szCs w:val="18"/>
              </w:rPr>
              <w:t xml:space="preserve">inalise procurement documentation </w:t>
            </w:r>
          </w:p>
        </w:tc>
        <w:tc>
          <w:tcPr>
            <w:tcW w:w="709" w:type="dxa"/>
            <w:shd w:val="clear" w:color="auto" w:fill="FFFFFF" w:themeFill="background1"/>
            <w:vAlign w:val="center"/>
          </w:tcPr>
          <w:p w14:paraId="1CB33EC7" w14:textId="65824B70" w:rsidR="00FD4468" w:rsidRPr="00D11A01" w:rsidRDefault="00FD4468" w:rsidP="00FD4468">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237C094C" w14:textId="01144C32" w:rsidR="00FD4468" w:rsidRPr="00D11A01" w:rsidRDefault="00FD4468" w:rsidP="0010677B">
            <w:pPr>
              <w:pStyle w:val="Tabletext"/>
              <w:numPr>
                <w:ilvl w:val="0"/>
                <w:numId w:val="5"/>
              </w:numPr>
              <w:rPr>
                <w:rFonts w:ascii="Arial" w:hAnsi="Arial" w:cs="Arial"/>
                <w:sz w:val="18"/>
                <w:szCs w:val="18"/>
              </w:rPr>
            </w:pPr>
            <w:r w:rsidRPr="00D11A01">
              <w:rPr>
                <w:rFonts w:ascii="Arial" w:hAnsi="Arial" w:cs="Arial"/>
                <w:sz w:val="18"/>
                <w:szCs w:val="18"/>
              </w:rPr>
              <w:t>scope definition</w:t>
            </w:r>
          </w:p>
          <w:p w14:paraId="687D7A81" w14:textId="337F1AE5" w:rsidR="00FD4468" w:rsidRPr="00D11A01" w:rsidRDefault="0010677B" w:rsidP="0010677B">
            <w:pPr>
              <w:pStyle w:val="Tabletext"/>
              <w:numPr>
                <w:ilvl w:val="0"/>
                <w:numId w:val="5"/>
              </w:numPr>
              <w:rPr>
                <w:rFonts w:ascii="Arial" w:hAnsi="Arial" w:cs="Arial"/>
                <w:sz w:val="18"/>
                <w:szCs w:val="18"/>
              </w:rPr>
            </w:pPr>
            <w:r w:rsidRPr="00D11A01">
              <w:rPr>
                <w:rFonts w:ascii="Arial" w:hAnsi="Arial" w:cs="Arial"/>
                <w:sz w:val="18"/>
                <w:szCs w:val="18"/>
              </w:rPr>
              <w:t>p</w:t>
            </w:r>
            <w:r w:rsidR="00FD4468" w:rsidRPr="00D11A01">
              <w:rPr>
                <w:rFonts w:ascii="Arial" w:hAnsi="Arial" w:cs="Arial"/>
                <w:sz w:val="18"/>
                <w:szCs w:val="18"/>
              </w:rPr>
              <w:t>rocurement documentation and commercial approach</w:t>
            </w:r>
          </w:p>
          <w:p w14:paraId="34BEF1D0" w14:textId="23B02EB0" w:rsidR="0010677B" w:rsidRPr="00D11A01" w:rsidRDefault="0010677B" w:rsidP="0010677B">
            <w:pPr>
              <w:pStyle w:val="Tabletext"/>
              <w:numPr>
                <w:ilvl w:val="0"/>
                <w:numId w:val="5"/>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valuation strategy/plan</w:t>
            </w:r>
          </w:p>
          <w:p w14:paraId="735407C1" w14:textId="36925550" w:rsidR="002A07E5" w:rsidRPr="00D11A01" w:rsidRDefault="0010677B" w:rsidP="002A07E5">
            <w:pPr>
              <w:pStyle w:val="Tabletext"/>
              <w:numPr>
                <w:ilvl w:val="0"/>
                <w:numId w:val="5"/>
              </w:numPr>
              <w:rPr>
                <w:rFonts w:ascii="Arial" w:hAnsi="Arial" w:cs="Arial"/>
                <w:sz w:val="18"/>
                <w:szCs w:val="18"/>
              </w:rPr>
            </w:pPr>
            <w:r w:rsidRPr="00D11A01">
              <w:rPr>
                <w:rFonts w:ascii="Arial" w:hAnsi="Arial" w:cs="Arial"/>
                <w:sz w:val="18"/>
                <w:szCs w:val="18"/>
              </w:rPr>
              <w:t>p</w:t>
            </w:r>
            <w:r w:rsidR="00FD4468" w:rsidRPr="00D11A01">
              <w:rPr>
                <w:rFonts w:ascii="Arial" w:hAnsi="Arial" w:cs="Arial"/>
                <w:sz w:val="18"/>
                <w:szCs w:val="18"/>
              </w:rPr>
              <w:t>robity pla</w:t>
            </w:r>
            <w:r w:rsidR="002A07E5" w:rsidRPr="00D11A01">
              <w:rPr>
                <w:rFonts w:ascii="Arial" w:hAnsi="Arial" w:cs="Arial"/>
                <w:sz w:val="18"/>
                <w:szCs w:val="18"/>
              </w:rPr>
              <w:t>n</w:t>
            </w:r>
          </w:p>
        </w:tc>
      </w:tr>
      <w:tr w:rsidR="00F33DD8" w:rsidRPr="004C79A9" w14:paraId="3A631903" w14:textId="77777777" w:rsidTr="002A07E5">
        <w:trPr>
          <w:trHeight w:val="454"/>
        </w:trPr>
        <w:tc>
          <w:tcPr>
            <w:tcW w:w="1560" w:type="dxa"/>
            <w:vMerge/>
            <w:shd w:val="clear" w:color="auto" w:fill="00BCDA"/>
            <w:vAlign w:val="center"/>
          </w:tcPr>
          <w:p w14:paraId="7F8EE69E" w14:textId="77777777" w:rsidR="007C52B6" w:rsidRPr="00D11A01" w:rsidRDefault="007C52B6" w:rsidP="007D0367">
            <w:pPr>
              <w:pStyle w:val="Tabletext"/>
              <w:jc w:val="center"/>
              <w:rPr>
                <w:rFonts w:ascii="Arial" w:hAnsi="Arial" w:cs="Arial"/>
                <w:b/>
                <w:color w:val="FFFFFF" w:themeColor="background1"/>
                <w:sz w:val="18"/>
                <w:szCs w:val="18"/>
              </w:rPr>
            </w:pPr>
          </w:p>
        </w:tc>
        <w:tc>
          <w:tcPr>
            <w:tcW w:w="4252" w:type="dxa"/>
            <w:shd w:val="clear" w:color="auto" w:fill="00757A"/>
            <w:vAlign w:val="center"/>
          </w:tcPr>
          <w:p w14:paraId="28323934" w14:textId="77777777" w:rsidR="007C52B6" w:rsidRPr="00D11A01" w:rsidRDefault="007C52B6" w:rsidP="007D0367">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29C958D5" w14:textId="6D7B58A0" w:rsidR="007C52B6" w:rsidRPr="00D11A01" w:rsidRDefault="007C52B6" w:rsidP="007D0367">
            <w:pPr>
              <w:pStyle w:val="Tabletext"/>
              <w:rPr>
                <w:rFonts w:ascii="Arial" w:hAnsi="Arial" w:cs="Arial"/>
                <w:b/>
                <w:color w:val="FFFFFF" w:themeColor="background1"/>
                <w:sz w:val="18"/>
                <w:szCs w:val="18"/>
              </w:rPr>
            </w:pPr>
          </w:p>
        </w:tc>
        <w:tc>
          <w:tcPr>
            <w:tcW w:w="3827" w:type="dxa"/>
            <w:shd w:val="clear" w:color="auto" w:fill="00757A"/>
            <w:vAlign w:val="center"/>
          </w:tcPr>
          <w:p w14:paraId="2C61AE29" w14:textId="6296D773" w:rsidR="007C52B6" w:rsidRPr="00D11A01" w:rsidRDefault="007C52B6" w:rsidP="007D0367">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4 – Tender </w:t>
            </w:r>
            <w:r w:rsidR="0010677B" w:rsidRPr="00D11A01">
              <w:rPr>
                <w:rFonts w:ascii="Arial" w:hAnsi="Arial" w:cs="Arial"/>
                <w:b/>
                <w:color w:val="FFFFFF" w:themeColor="background1"/>
                <w:sz w:val="18"/>
                <w:szCs w:val="18"/>
              </w:rPr>
              <w:t>e</w:t>
            </w:r>
            <w:r w:rsidRPr="00D11A01">
              <w:rPr>
                <w:rFonts w:ascii="Arial" w:hAnsi="Arial" w:cs="Arial"/>
                <w:b/>
                <w:color w:val="FFFFFF" w:themeColor="background1"/>
                <w:sz w:val="18"/>
                <w:szCs w:val="18"/>
              </w:rPr>
              <w:t>valuation</w:t>
            </w:r>
          </w:p>
        </w:tc>
      </w:tr>
      <w:tr w:rsidR="00FD4468" w:rsidRPr="004C79A9" w14:paraId="77E603F0" w14:textId="77777777" w:rsidTr="002A07E5">
        <w:trPr>
          <w:trHeight w:val="397"/>
        </w:trPr>
        <w:tc>
          <w:tcPr>
            <w:tcW w:w="1560" w:type="dxa"/>
            <w:vMerge/>
            <w:shd w:val="clear" w:color="auto" w:fill="00BCDA"/>
            <w:vAlign w:val="center"/>
          </w:tcPr>
          <w:p w14:paraId="06C351D3" w14:textId="77777777" w:rsidR="00FD4468" w:rsidRPr="00D11A01" w:rsidRDefault="00FD4468" w:rsidP="00FD4468">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2A42A1BC" w14:textId="77777777" w:rsidR="00FD4468" w:rsidRPr="00D11A01" w:rsidRDefault="00FD4468" w:rsidP="00FD4468">
            <w:pPr>
              <w:pStyle w:val="Tabletext"/>
              <w:rPr>
                <w:rFonts w:ascii="Arial" w:hAnsi="Arial" w:cs="Arial"/>
                <w:b/>
                <w:sz w:val="18"/>
                <w:szCs w:val="18"/>
              </w:rPr>
            </w:pPr>
            <w:r w:rsidRPr="00D11A01">
              <w:rPr>
                <w:rFonts w:ascii="Arial" w:hAnsi="Arial" w:cs="Arial"/>
                <w:b/>
                <w:sz w:val="18"/>
                <w:szCs w:val="18"/>
              </w:rPr>
              <w:t>Competitive Procurement</w:t>
            </w:r>
          </w:p>
          <w:p w14:paraId="163EECD3" w14:textId="24916061" w:rsidR="00FD4468" w:rsidRPr="00D11A01" w:rsidRDefault="0010677B" w:rsidP="00FD4468">
            <w:pPr>
              <w:pStyle w:val="Tabletext"/>
              <w:numPr>
                <w:ilvl w:val="0"/>
                <w:numId w:val="4"/>
              </w:numPr>
              <w:rPr>
                <w:rFonts w:ascii="Arial" w:hAnsi="Arial" w:cs="Arial"/>
                <w:sz w:val="18"/>
                <w:szCs w:val="18"/>
              </w:rPr>
            </w:pPr>
            <w:r w:rsidRPr="00D11A01">
              <w:rPr>
                <w:rFonts w:ascii="Arial" w:hAnsi="Arial" w:cs="Arial"/>
                <w:sz w:val="18"/>
                <w:szCs w:val="18"/>
              </w:rPr>
              <w:t>r</w:t>
            </w:r>
            <w:r w:rsidR="00FD4468" w:rsidRPr="00D11A01">
              <w:rPr>
                <w:rFonts w:ascii="Arial" w:hAnsi="Arial" w:cs="Arial"/>
                <w:sz w:val="18"/>
                <w:szCs w:val="18"/>
              </w:rPr>
              <w:t>elease tender</w:t>
            </w:r>
          </w:p>
          <w:p w14:paraId="07101088" w14:textId="2C99E062" w:rsidR="00FD4468" w:rsidRPr="00D11A01" w:rsidRDefault="0010677B" w:rsidP="00FD4468">
            <w:pPr>
              <w:pStyle w:val="Tabletext"/>
              <w:numPr>
                <w:ilvl w:val="0"/>
                <w:numId w:val="4"/>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valuate bids and select or confirm supplier</w:t>
            </w:r>
          </w:p>
          <w:p w14:paraId="47627B6B" w14:textId="3DF216E5" w:rsidR="002A07E5" w:rsidRPr="00D11A01" w:rsidRDefault="0010677B" w:rsidP="009E3DEB">
            <w:pPr>
              <w:pStyle w:val="Tabletext"/>
              <w:numPr>
                <w:ilvl w:val="0"/>
                <w:numId w:val="4"/>
              </w:numPr>
              <w:rPr>
                <w:rFonts w:ascii="Arial" w:hAnsi="Arial" w:cs="Arial"/>
                <w:sz w:val="18"/>
                <w:szCs w:val="18"/>
              </w:rPr>
            </w:pPr>
            <w:r w:rsidRPr="00D11A01">
              <w:rPr>
                <w:rFonts w:ascii="Arial" w:hAnsi="Arial" w:cs="Arial"/>
                <w:sz w:val="18"/>
                <w:szCs w:val="18"/>
              </w:rPr>
              <w:t>c</w:t>
            </w:r>
            <w:r w:rsidR="00FD4468" w:rsidRPr="00D11A01">
              <w:rPr>
                <w:rFonts w:ascii="Arial" w:hAnsi="Arial" w:cs="Arial"/>
                <w:sz w:val="18"/>
                <w:szCs w:val="18"/>
              </w:rPr>
              <w:t>onfirm final costing include contingencies and update business case</w:t>
            </w:r>
          </w:p>
        </w:tc>
        <w:tc>
          <w:tcPr>
            <w:tcW w:w="709" w:type="dxa"/>
            <w:shd w:val="clear" w:color="auto" w:fill="FFFFFF" w:themeFill="background1"/>
            <w:vAlign w:val="center"/>
          </w:tcPr>
          <w:p w14:paraId="35E923BF" w14:textId="44B7DB83" w:rsidR="00FD4468" w:rsidRPr="00D11A01" w:rsidRDefault="00FD4468" w:rsidP="00FD4468">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4C0D1553" w14:textId="55151880" w:rsidR="00FD4468" w:rsidRPr="00D11A01" w:rsidRDefault="0010677B" w:rsidP="0010677B">
            <w:pPr>
              <w:pStyle w:val="Tabletext"/>
              <w:numPr>
                <w:ilvl w:val="0"/>
                <w:numId w:val="4"/>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valuation report</w:t>
            </w:r>
          </w:p>
          <w:p w14:paraId="2CF8012C" w14:textId="022B7924" w:rsidR="00FD4468" w:rsidRPr="00D11A01" w:rsidRDefault="0010677B" w:rsidP="0010677B">
            <w:pPr>
              <w:pStyle w:val="Tabletext"/>
              <w:numPr>
                <w:ilvl w:val="0"/>
                <w:numId w:val="4"/>
              </w:numPr>
              <w:rPr>
                <w:rFonts w:ascii="Arial" w:hAnsi="Arial" w:cs="Arial"/>
                <w:sz w:val="18"/>
                <w:szCs w:val="18"/>
              </w:rPr>
            </w:pPr>
            <w:r w:rsidRPr="00D11A01">
              <w:rPr>
                <w:rFonts w:ascii="Arial" w:hAnsi="Arial" w:cs="Arial"/>
                <w:sz w:val="18"/>
                <w:szCs w:val="18"/>
              </w:rPr>
              <w:t>p</w:t>
            </w:r>
            <w:r w:rsidR="00FD4468" w:rsidRPr="00D11A01">
              <w:rPr>
                <w:rFonts w:ascii="Arial" w:hAnsi="Arial" w:cs="Arial"/>
                <w:sz w:val="18"/>
                <w:szCs w:val="18"/>
              </w:rPr>
              <w:t>robity report</w:t>
            </w:r>
          </w:p>
          <w:p w14:paraId="5C233293" w14:textId="1A189960" w:rsidR="000F2C5B" w:rsidRPr="00D11A01" w:rsidRDefault="000F2C5B" w:rsidP="0010677B">
            <w:pPr>
              <w:pStyle w:val="Tabletext"/>
              <w:numPr>
                <w:ilvl w:val="0"/>
                <w:numId w:val="4"/>
              </w:numPr>
              <w:rPr>
                <w:rFonts w:ascii="Arial" w:hAnsi="Arial" w:cs="Arial"/>
                <w:sz w:val="18"/>
                <w:szCs w:val="18"/>
              </w:rPr>
            </w:pPr>
            <w:r w:rsidRPr="00D11A01">
              <w:rPr>
                <w:rFonts w:ascii="Arial" w:hAnsi="Arial" w:cs="Arial"/>
                <w:sz w:val="18"/>
                <w:szCs w:val="18"/>
              </w:rPr>
              <w:t>summary of variations</w:t>
            </w:r>
          </w:p>
          <w:p w14:paraId="4151BDAA" w14:textId="3199AAD5" w:rsidR="00FD4468" w:rsidRPr="00D11A01" w:rsidRDefault="0010677B" w:rsidP="0010677B">
            <w:pPr>
              <w:pStyle w:val="Tabletext"/>
              <w:numPr>
                <w:ilvl w:val="0"/>
                <w:numId w:val="4"/>
              </w:numPr>
              <w:rPr>
                <w:rFonts w:ascii="Arial" w:hAnsi="Arial" w:cs="Arial"/>
                <w:color w:val="auto"/>
                <w:sz w:val="18"/>
                <w:szCs w:val="18"/>
              </w:rPr>
            </w:pPr>
            <w:r w:rsidRPr="00D11A01">
              <w:rPr>
                <w:rFonts w:ascii="Arial" w:hAnsi="Arial" w:cs="Arial"/>
                <w:sz w:val="18"/>
                <w:szCs w:val="18"/>
              </w:rPr>
              <w:t>e</w:t>
            </w:r>
            <w:r w:rsidR="00FD4468" w:rsidRPr="00D11A01">
              <w:rPr>
                <w:rFonts w:ascii="Arial" w:hAnsi="Arial" w:cs="Arial"/>
                <w:sz w:val="18"/>
                <w:szCs w:val="18"/>
              </w:rPr>
              <w:t>vidence of delivery readiness and handover approach</w:t>
            </w:r>
          </w:p>
        </w:tc>
      </w:tr>
      <w:tr w:rsidR="00FD4468" w:rsidRPr="004C79A9" w14:paraId="02F0874D" w14:textId="77777777" w:rsidTr="002A07E5">
        <w:trPr>
          <w:trHeight w:val="454"/>
        </w:trPr>
        <w:tc>
          <w:tcPr>
            <w:tcW w:w="1560" w:type="dxa"/>
            <w:vMerge w:val="restart"/>
            <w:shd w:val="clear" w:color="auto" w:fill="70004B"/>
            <w:vAlign w:val="center"/>
          </w:tcPr>
          <w:p w14:paraId="4E31FE94" w14:textId="77777777" w:rsidR="00FD4468" w:rsidRPr="00D11A01" w:rsidRDefault="00FD4468" w:rsidP="00FD4468">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Execute</w:t>
            </w:r>
          </w:p>
        </w:tc>
        <w:tc>
          <w:tcPr>
            <w:tcW w:w="4252" w:type="dxa"/>
            <w:shd w:val="clear" w:color="auto" w:fill="70004B"/>
            <w:vAlign w:val="center"/>
          </w:tcPr>
          <w:p w14:paraId="6F005F49" w14:textId="77777777" w:rsidR="00FD4468" w:rsidRPr="00D11A01" w:rsidRDefault="00FD4468" w:rsidP="00FD4468">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7C546675" w14:textId="0967DA64" w:rsidR="00FD4468" w:rsidRPr="00D11A01" w:rsidRDefault="00FD4468" w:rsidP="00FD4468">
            <w:pPr>
              <w:pStyle w:val="Tabletext"/>
              <w:rPr>
                <w:rFonts w:ascii="Arial" w:hAnsi="Arial" w:cs="Arial"/>
                <w:b/>
                <w:color w:val="FFFFFF" w:themeColor="background1"/>
                <w:sz w:val="18"/>
                <w:szCs w:val="18"/>
              </w:rPr>
            </w:pPr>
          </w:p>
        </w:tc>
        <w:tc>
          <w:tcPr>
            <w:tcW w:w="3827" w:type="dxa"/>
            <w:shd w:val="clear" w:color="auto" w:fill="70004B"/>
            <w:vAlign w:val="center"/>
          </w:tcPr>
          <w:p w14:paraId="4CEB88EB" w14:textId="7BFA8529" w:rsidR="00FD4468" w:rsidRPr="00D11A01" w:rsidRDefault="00FD4468" w:rsidP="00FD4468">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 xml:space="preserve">Gate 5 – Readiness for </w:t>
            </w:r>
            <w:r w:rsidR="000F2C5B" w:rsidRPr="00D11A01">
              <w:rPr>
                <w:rFonts w:ascii="Arial" w:hAnsi="Arial" w:cs="Arial"/>
                <w:b/>
                <w:color w:val="FFFFFF" w:themeColor="background1"/>
                <w:sz w:val="18"/>
                <w:szCs w:val="18"/>
              </w:rPr>
              <w:t>market/delivery strategy</w:t>
            </w:r>
          </w:p>
        </w:tc>
      </w:tr>
      <w:tr w:rsidR="00FD4468" w:rsidRPr="004C79A9" w14:paraId="3BB89442" w14:textId="77777777" w:rsidTr="002A07E5">
        <w:trPr>
          <w:trHeight w:val="397"/>
        </w:trPr>
        <w:tc>
          <w:tcPr>
            <w:tcW w:w="1560" w:type="dxa"/>
            <w:vMerge/>
            <w:shd w:val="clear" w:color="auto" w:fill="005A96"/>
            <w:vAlign w:val="center"/>
          </w:tcPr>
          <w:p w14:paraId="608345F9" w14:textId="77777777" w:rsidR="00FD4468" w:rsidRPr="00D11A01" w:rsidRDefault="00FD4468" w:rsidP="00FD4468">
            <w:pPr>
              <w:pStyle w:val="Tabletext"/>
              <w:jc w:val="center"/>
              <w:rPr>
                <w:rFonts w:ascii="Arial" w:hAnsi="Arial" w:cs="Arial"/>
                <w:b/>
                <w:color w:val="FFFFFF" w:themeColor="background1"/>
                <w:sz w:val="18"/>
                <w:szCs w:val="18"/>
              </w:rPr>
            </w:pPr>
          </w:p>
        </w:tc>
        <w:tc>
          <w:tcPr>
            <w:tcW w:w="4252" w:type="dxa"/>
            <w:shd w:val="clear" w:color="auto" w:fill="FFFFFF" w:themeFill="background1"/>
            <w:vAlign w:val="center"/>
          </w:tcPr>
          <w:p w14:paraId="272059B9" w14:textId="77777777" w:rsidR="00FD4468" w:rsidRPr="00D11A01" w:rsidRDefault="00FD4468" w:rsidP="00FD4468">
            <w:pPr>
              <w:pStyle w:val="Tabletext"/>
              <w:rPr>
                <w:rFonts w:ascii="Arial" w:hAnsi="Arial" w:cs="Arial"/>
                <w:b/>
                <w:sz w:val="18"/>
                <w:szCs w:val="18"/>
              </w:rPr>
            </w:pPr>
            <w:r w:rsidRPr="00D11A01">
              <w:rPr>
                <w:rFonts w:ascii="Arial" w:hAnsi="Arial" w:cs="Arial"/>
                <w:b/>
                <w:sz w:val="18"/>
                <w:szCs w:val="18"/>
              </w:rPr>
              <w:t>Award Contract and deliver project</w:t>
            </w:r>
          </w:p>
          <w:p w14:paraId="1F1EC6C8" w14:textId="12030858" w:rsidR="00FD4468" w:rsidRPr="00D11A01" w:rsidRDefault="0010677B" w:rsidP="00FD4468">
            <w:pPr>
              <w:pStyle w:val="Tabletext"/>
              <w:numPr>
                <w:ilvl w:val="0"/>
                <w:numId w:val="3"/>
              </w:numPr>
              <w:rPr>
                <w:rFonts w:ascii="Arial" w:hAnsi="Arial" w:cs="Arial"/>
                <w:sz w:val="18"/>
                <w:szCs w:val="18"/>
              </w:rPr>
            </w:pPr>
            <w:r w:rsidRPr="00D11A01">
              <w:rPr>
                <w:rFonts w:ascii="Arial" w:hAnsi="Arial" w:cs="Arial"/>
                <w:sz w:val="18"/>
                <w:szCs w:val="18"/>
              </w:rPr>
              <w:t>a</w:t>
            </w:r>
            <w:r w:rsidR="00FD4468" w:rsidRPr="00D11A01">
              <w:rPr>
                <w:rFonts w:ascii="Arial" w:hAnsi="Arial" w:cs="Arial"/>
                <w:sz w:val="18"/>
                <w:szCs w:val="18"/>
              </w:rPr>
              <w:t>ward contract and commence contract management</w:t>
            </w:r>
          </w:p>
          <w:p w14:paraId="209EBB05" w14:textId="2715C858" w:rsidR="00FD4468" w:rsidRPr="00D11A01" w:rsidRDefault="0010677B" w:rsidP="00FD4468">
            <w:pPr>
              <w:pStyle w:val="Tabletext"/>
              <w:numPr>
                <w:ilvl w:val="0"/>
                <w:numId w:val="3"/>
              </w:numPr>
              <w:rPr>
                <w:rFonts w:ascii="Arial" w:hAnsi="Arial" w:cs="Arial"/>
                <w:sz w:val="18"/>
                <w:szCs w:val="18"/>
              </w:rPr>
            </w:pPr>
            <w:r w:rsidRPr="00D11A01">
              <w:rPr>
                <w:rFonts w:ascii="Arial" w:hAnsi="Arial" w:cs="Arial"/>
                <w:sz w:val="18"/>
                <w:szCs w:val="18"/>
              </w:rPr>
              <w:t>c</w:t>
            </w:r>
            <w:r w:rsidR="00FD4468" w:rsidRPr="00D11A01">
              <w:rPr>
                <w:rFonts w:ascii="Arial" w:hAnsi="Arial" w:cs="Arial"/>
                <w:sz w:val="18"/>
                <w:szCs w:val="18"/>
              </w:rPr>
              <w:t>onstruct or deliver asset</w:t>
            </w:r>
          </w:p>
          <w:p w14:paraId="047965D1" w14:textId="49975376" w:rsidR="00FD4468" w:rsidRPr="00D11A01" w:rsidRDefault="0010677B" w:rsidP="00FD4468">
            <w:pPr>
              <w:pStyle w:val="Tabletext"/>
              <w:numPr>
                <w:ilvl w:val="0"/>
                <w:numId w:val="3"/>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stablish handover plans</w:t>
            </w:r>
          </w:p>
          <w:p w14:paraId="4ED389DA" w14:textId="4C3A4C53" w:rsidR="002A07E5" w:rsidRPr="00D11A01" w:rsidRDefault="0010677B" w:rsidP="009E3DEB">
            <w:pPr>
              <w:pStyle w:val="Tabletext"/>
              <w:numPr>
                <w:ilvl w:val="0"/>
                <w:numId w:val="3"/>
              </w:numPr>
              <w:rPr>
                <w:rFonts w:ascii="Arial" w:hAnsi="Arial" w:cs="Arial"/>
                <w:sz w:val="18"/>
                <w:szCs w:val="18"/>
              </w:rPr>
            </w:pPr>
            <w:r w:rsidRPr="00D11A01">
              <w:rPr>
                <w:rFonts w:ascii="Arial" w:hAnsi="Arial" w:cs="Arial"/>
                <w:sz w:val="18"/>
                <w:szCs w:val="18"/>
              </w:rPr>
              <w:t>o</w:t>
            </w:r>
            <w:r w:rsidR="00FD4468" w:rsidRPr="00D11A01">
              <w:rPr>
                <w:rFonts w:ascii="Arial" w:hAnsi="Arial" w:cs="Arial"/>
                <w:sz w:val="18"/>
                <w:szCs w:val="18"/>
              </w:rPr>
              <w:t xml:space="preserve">btain </w:t>
            </w:r>
            <w:r w:rsidR="00D06E49" w:rsidRPr="00D11A01">
              <w:rPr>
                <w:rFonts w:ascii="Arial" w:hAnsi="Arial" w:cs="Arial"/>
                <w:sz w:val="18"/>
                <w:szCs w:val="18"/>
              </w:rPr>
              <w:t>i</w:t>
            </w:r>
            <w:r w:rsidR="00FD4468" w:rsidRPr="00D11A01">
              <w:rPr>
                <w:rFonts w:ascii="Arial" w:hAnsi="Arial" w:cs="Arial"/>
                <w:sz w:val="18"/>
                <w:szCs w:val="18"/>
              </w:rPr>
              <w:t>ndependent verifier report</w:t>
            </w:r>
            <w:r w:rsidR="003053B4" w:rsidRPr="00D11A01">
              <w:rPr>
                <w:rFonts w:ascii="Arial" w:hAnsi="Arial" w:cs="Arial"/>
                <w:sz w:val="18"/>
                <w:szCs w:val="18"/>
              </w:rPr>
              <w:t xml:space="preserve"> </w:t>
            </w:r>
            <w:r w:rsidR="000F2C5B" w:rsidRPr="00D11A01">
              <w:rPr>
                <w:rFonts w:ascii="Arial" w:hAnsi="Arial" w:cs="Arial"/>
                <w:sz w:val="18"/>
                <w:szCs w:val="18"/>
              </w:rPr>
              <w:t xml:space="preserve">confirms </w:t>
            </w:r>
            <w:r w:rsidR="00FD4468" w:rsidRPr="00D11A01">
              <w:rPr>
                <w:rFonts w:ascii="Arial" w:hAnsi="Arial" w:cs="Arial"/>
                <w:sz w:val="18"/>
                <w:szCs w:val="18"/>
              </w:rPr>
              <w:t>scope delivery</w:t>
            </w:r>
          </w:p>
        </w:tc>
        <w:tc>
          <w:tcPr>
            <w:tcW w:w="709" w:type="dxa"/>
            <w:shd w:val="clear" w:color="auto" w:fill="FFFFFF" w:themeFill="background1"/>
            <w:vAlign w:val="center"/>
          </w:tcPr>
          <w:p w14:paraId="309A09E2" w14:textId="2DC22900" w:rsidR="00FD4468" w:rsidRPr="00D11A01" w:rsidRDefault="00FD4468" w:rsidP="00FD4468">
            <w:pPr>
              <w:pStyle w:val="Tabletext"/>
              <w:rPr>
                <w:rFonts w:ascii="Arial" w:hAnsi="Arial" w:cs="Arial"/>
                <w:color w:val="FFFFFF" w:themeColor="background1"/>
                <w:sz w:val="18"/>
                <w:szCs w:val="18"/>
              </w:rPr>
            </w:pPr>
          </w:p>
        </w:tc>
        <w:tc>
          <w:tcPr>
            <w:tcW w:w="3827" w:type="dxa"/>
            <w:shd w:val="clear" w:color="auto" w:fill="FFFFFF" w:themeFill="background1"/>
            <w:vAlign w:val="center"/>
          </w:tcPr>
          <w:p w14:paraId="2079EC89" w14:textId="59F278A9" w:rsidR="00FD4468" w:rsidRPr="00D11A01" w:rsidRDefault="0010677B" w:rsidP="0010677B">
            <w:pPr>
              <w:pStyle w:val="Tabletext"/>
              <w:numPr>
                <w:ilvl w:val="0"/>
                <w:numId w:val="3"/>
              </w:numPr>
              <w:rPr>
                <w:rFonts w:ascii="Arial" w:hAnsi="Arial" w:cs="Arial"/>
                <w:sz w:val="18"/>
                <w:szCs w:val="18"/>
              </w:rPr>
            </w:pPr>
            <w:r w:rsidRPr="00D11A01">
              <w:rPr>
                <w:rFonts w:ascii="Arial" w:hAnsi="Arial" w:cs="Arial"/>
                <w:sz w:val="18"/>
                <w:szCs w:val="18"/>
              </w:rPr>
              <w:t>i</w:t>
            </w:r>
            <w:r w:rsidR="00FD4468" w:rsidRPr="00D11A01">
              <w:rPr>
                <w:rFonts w:ascii="Arial" w:hAnsi="Arial" w:cs="Arial"/>
                <w:sz w:val="18"/>
                <w:szCs w:val="18"/>
              </w:rPr>
              <w:t>ndependent verifier reports confirming scope delivery</w:t>
            </w:r>
          </w:p>
          <w:p w14:paraId="0073F78D" w14:textId="4CD99DA0" w:rsidR="00FD4468" w:rsidRPr="00D11A01" w:rsidRDefault="0010677B" w:rsidP="0010677B">
            <w:pPr>
              <w:pStyle w:val="Tabletext"/>
              <w:numPr>
                <w:ilvl w:val="0"/>
                <w:numId w:val="3"/>
              </w:numPr>
              <w:rPr>
                <w:rFonts w:ascii="Arial" w:hAnsi="Arial" w:cs="Arial"/>
                <w:sz w:val="18"/>
                <w:szCs w:val="18"/>
              </w:rPr>
            </w:pPr>
            <w:r w:rsidRPr="00D11A01">
              <w:rPr>
                <w:rFonts w:ascii="Arial" w:hAnsi="Arial" w:cs="Arial"/>
                <w:sz w:val="18"/>
                <w:szCs w:val="18"/>
              </w:rPr>
              <w:t>t</w:t>
            </w:r>
            <w:r w:rsidR="00FD4468" w:rsidRPr="00D11A01">
              <w:rPr>
                <w:rFonts w:ascii="Arial" w:hAnsi="Arial" w:cs="Arial"/>
                <w:sz w:val="18"/>
                <w:szCs w:val="18"/>
              </w:rPr>
              <w:t>esting and commissioning documentation</w:t>
            </w:r>
          </w:p>
          <w:p w14:paraId="7BEC7D0A" w14:textId="0F81DA3C" w:rsidR="00FD4468" w:rsidRPr="00D11A01" w:rsidRDefault="0010677B" w:rsidP="0010677B">
            <w:pPr>
              <w:pStyle w:val="Tabletext"/>
              <w:numPr>
                <w:ilvl w:val="0"/>
                <w:numId w:val="3"/>
              </w:numPr>
              <w:rPr>
                <w:rFonts w:ascii="Arial" w:hAnsi="Arial" w:cs="Arial"/>
                <w:sz w:val="18"/>
                <w:szCs w:val="18"/>
              </w:rPr>
            </w:pPr>
            <w:r w:rsidRPr="00D11A01">
              <w:rPr>
                <w:rFonts w:ascii="Arial" w:hAnsi="Arial" w:cs="Arial"/>
                <w:sz w:val="18"/>
                <w:szCs w:val="18"/>
              </w:rPr>
              <w:t>o</w:t>
            </w:r>
            <w:r w:rsidR="00FD4468" w:rsidRPr="00D11A01">
              <w:rPr>
                <w:rFonts w:ascii="Arial" w:hAnsi="Arial" w:cs="Arial"/>
                <w:sz w:val="18"/>
                <w:szCs w:val="18"/>
              </w:rPr>
              <w:t>perational readiness documentation</w:t>
            </w:r>
          </w:p>
          <w:p w14:paraId="3A85D7E7" w14:textId="5EAB5D7E" w:rsidR="00FD4468" w:rsidRPr="00D11A01" w:rsidRDefault="0010677B" w:rsidP="0010677B">
            <w:pPr>
              <w:pStyle w:val="Tabletext"/>
              <w:numPr>
                <w:ilvl w:val="0"/>
                <w:numId w:val="3"/>
              </w:numPr>
              <w:rPr>
                <w:rFonts w:ascii="Arial" w:hAnsi="Arial" w:cs="Arial"/>
                <w:color w:val="auto"/>
                <w:sz w:val="18"/>
                <w:szCs w:val="18"/>
              </w:rPr>
            </w:pPr>
            <w:r w:rsidRPr="00D11A01">
              <w:rPr>
                <w:rFonts w:ascii="Arial" w:hAnsi="Arial" w:cs="Arial"/>
                <w:sz w:val="18"/>
                <w:szCs w:val="18"/>
              </w:rPr>
              <w:t>h</w:t>
            </w:r>
            <w:r w:rsidR="00FD4468" w:rsidRPr="00D11A01">
              <w:rPr>
                <w:rFonts w:ascii="Arial" w:hAnsi="Arial" w:cs="Arial"/>
                <w:sz w:val="18"/>
                <w:szCs w:val="18"/>
              </w:rPr>
              <w:t>andover strategy</w:t>
            </w:r>
          </w:p>
        </w:tc>
      </w:tr>
      <w:tr w:rsidR="00FD4468" w:rsidRPr="004C79A9" w14:paraId="5CDB84BC" w14:textId="77777777" w:rsidTr="002A07E5">
        <w:trPr>
          <w:trHeight w:val="454"/>
        </w:trPr>
        <w:tc>
          <w:tcPr>
            <w:tcW w:w="1560" w:type="dxa"/>
            <w:vMerge w:val="restart"/>
            <w:shd w:val="clear" w:color="auto" w:fill="F58021"/>
            <w:vAlign w:val="center"/>
          </w:tcPr>
          <w:p w14:paraId="331C6B90" w14:textId="77777777" w:rsidR="00FD4468" w:rsidRPr="00D11A01" w:rsidRDefault="00FD4468" w:rsidP="00FD4468">
            <w:pPr>
              <w:pStyle w:val="Tabletext"/>
              <w:jc w:val="center"/>
              <w:rPr>
                <w:rFonts w:ascii="Arial" w:hAnsi="Arial" w:cs="Arial"/>
                <w:b/>
                <w:color w:val="FFFFFF" w:themeColor="background1"/>
                <w:sz w:val="18"/>
                <w:szCs w:val="18"/>
              </w:rPr>
            </w:pPr>
            <w:r w:rsidRPr="00D11A01">
              <w:rPr>
                <w:rFonts w:ascii="Arial" w:hAnsi="Arial" w:cs="Arial"/>
                <w:b/>
                <w:color w:val="FFFFFF" w:themeColor="background1"/>
                <w:sz w:val="18"/>
                <w:szCs w:val="18"/>
              </w:rPr>
              <w:t>Close</w:t>
            </w:r>
          </w:p>
        </w:tc>
        <w:tc>
          <w:tcPr>
            <w:tcW w:w="4252" w:type="dxa"/>
            <w:shd w:val="clear" w:color="auto" w:fill="F58021"/>
            <w:vAlign w:val="center"/>
          </w:tcPr>
          <w:p w14:paraId="64574701" w14:textId="77777777" w:rsidR="00FD4468" w:rsidRPr="00D11A01" w:rsidRDefault="00FD4468" w:rsidP="00FD4468">
            <w:pPr>
              <w:pStyle w:val="Tabletext"/>
              <w:rPr>
                <w:rFonts w:ascii="Arial" w:hAnsi="Arial" w:cs="Arial"/>
                <w:bCs/>
                <w:color w:val="FFFFFF" w:themeColor="background1"/>
                <w:sz w:val="18"/>
                <w:szCs w:val="18"/>
              </w:rPr>
            </w:pPr>
            <w:r w:rsidRPr="00D11A01">
              <w:rPr>
                <w:rFonts w:ascii="Arial" w:hAnsi="Arial" w:cs="Arial"/>
                <w:bCs/>
                <w:color w:val="FFFFFF" w:themeColor="background1"/>
                <w:sz w:val="18"/>
                <w:szCs w:val="18"/>
              </w:rPr>
              <w:t>Activities</w:t>
            </w:r>
          </w:p>
        </w:tc>
        <w:tc>
          <w:tcPr>
            <w:tcW w:w="709" w:type="dxa"/>
            <w:shd w:val="clear" w:color="auto" w:fill="FFFFFF" w:themeFill="background1"/>
            <w:vAlign w:val="center"/>
          </w:tcPr>
          <w:p w14:paraId="034BED73" w14:textId="0F9B18FC" w:rsidR="00FD4468" w:rsidRPr="00D11A01" w:rsidRDefault="00FD4468" w:rsidP="00FD4468">
            <w:pPr>
              <w:pStyle w:val="Tabletext"/>
              <w:rPr>
                <w:rFonts w:ascii="Arial" w:hAnsi="Arial" w:cs="Arial"/>
                <w:b/>
                <w:color w:val="FFFFFF" w:themeColor="background1"/>
                <w:sz w:val="18"/>
                <w:szCs w:val="18"/>
              </w:rPr>
            </w:pPr>
          </w:p>
        </w:tc>
        <w:tc>
          <w:tcPr>
            <w:tcW w:w="3827" w:type="dxa"/>
            <w:shd w:val="clear" w:color="auto" w:fill="F58021"/>
            <w:vAlign w:val="center"/>
          </w:tcPr>
          <w:p w14:paraId="12E10077" w14:textId="77777777" w:rsidR="00FD4468" w:rsidRPr="00D11A01" w:rsidRDefault="00FD4468" w:rsidP="00FD4468">
            <w:pPr>
              <w:pStyle w:val="Tabletext"/>
              <w:rPr>
                <w:rFonts w:ascii="Arial" w:hAnsi="Arial" w:cs="Arial"/>
                <w:b/>
                <w:color w:val="FFFFFF" w:themeColor="background1"/>
                <w:sz w:val="18"/>
                <w:szCs w:val="18"/>
              </w:rPr>
            </w:pPr>
            <w:r w:rsidRPr="00D11A01">
              <w:rPr>
                <w:rFonts w:ascii="Arial" w:hAnsi="Arial" w:cs="Arial"/>
                <w:b/>
                <w:color w:val="FFFFFF" w:themeColor="background1"/>
                <w:sz w:val="18"/>
                <w:szCs w:val="18"/>
              </w:rPr>
              <w:t>Gate 6 – Benefits realisation</w:t>
            </w:r>
          </w:p>
        </w:tc>
      </w:tr>
      <w:tr w:rsidR="00FD4468" w:rsidRPr="004C79A9" w14:paraId="58FD8BF2" w14:textId="77777777" w:rsidTr="002A07E5">
        <w:trPr>
          <w:trHeight w:val="815"/>
        </w:trPr>
        <w:tc>
          <w:tcPr>
            <w:tcW w:w="1560" w:type="dxa"/>
            <w:vMerge/>
            <w:shd w:val="clear" w:color="auto" w:fill="F58021"/>
            <w:vAlign w:val="center"/>
          </w:tcPr>
          <w:p w14:paraId="6C801748" w14:textId="77777777" w:rsidR="00FD4468" w:rsidRPr="00D11A01" w:rsidRDefault="00FD4468" w:rsidP="00FD4468">
            <w:pPr>
              <w:pStyle w:val="Tabletext"/>
              <w:jc w:val="center"/>
              <w:rPr>
                <w:rFonts w:ascii="Arial" w:hAnsi="Arial" w:cs="Arial"/>
                <w:b/>
                <w:color w:val="FFFFFF" w:themeColor="background1"/>
                <w:sz w:val="18"/>
                <w:szCs w:val="18"/>
              </w:rPr>
            </w:pPr>
          </w:p>
        </w:tc>
        <w:tc>
          <w:tcPr>
            <w:tcW w:w="4961" w:type="dxa"/>
            <w:gridSpan w:val="2"/>
            <w:shd w:val="clear" w:color="auto" w:fill="FFFFFF" w:themeFill="background1"/>
            <w:vAlign w:val="center"/>
          </w:tcPr>
          <w:p w14:paraId="090A1015" w14:textId="738ED907" w:rsidR="00FD4468" w:rsidRPr="00D11A01" w:rsidRDefault="000F2C5B" w:rsidP="00FD4468">
            <w:pPr>
              <w:pStyle w:val="Tabletext"/>
              <w:rPr>
                <w:rFonts w:ascii="Arial" w:hAnsi="Arial" w:cs="Arial"/>
                <w:b/>
                <w:sz w:val="18"/>
                <w:szCs w:val="18"/>
              </w:rPr>
            </w:pPr>
            <w:r w:rsidRPr="00D11A01">
              <w:rPr>
                <w:rFonts w:ascii="Arial" w:hAnsi="Arial" w:cs="Arial"/>
                <w:b/>
                <w:sz w:val="18"/>
                <w:szCs w:val="18"/>
              </w:rPr>
              <w:t>Benefits realisation</w:t>
            </w:r>
          </w:p>
          <w:p w14:paraId="6217B0E5" w14:textId="25FD6826" w:rsidR="00FD4468" w:rsidRPr="00D11A01" w:rsidRDefault="0010677B" w:rsidP="00FD4468">
            <w:pPr>
              <w:pStyle w:val="Tabletext"/>
              <w:numPr>
                <w:ilvl w:val="0"/>
                <w:numId w:val="6"/>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vidence of operational performance</w:t>
            </w:r>
          </w:p>
          <w:p w14:paraId="41EA3508" w14:textId="4D403BB4" w:rsidR="00FD4468" w:rsidRPr="00D11A01" w:rsidRDefault="0010677B" w:rsidP="00FD4468">
            <w:pPr>
              <w:pStyle w:val="Tabletext"/>
              <w:numPr>
                <w:ilvl w:val="0"/>
                <w:numId w:val="6"/>
              </w:numPr>
              <w:rPr>
                <w:rFonts w:ascii="Arial" w:hAnsi="Arial" w:cs="Arial"/>
                <w:sz w:val="18"/>
                <w:szCs w:val="18"/>
              </w:rPr>
            </w:pPr>
            <w:r w:rsidRPr="00D11A01">
              <w:rPr>
                <w:rFonts w:ascii="Arial" w:hAnsi="Arial" w:cs="Arial"/>
                <w:sz w:val="18"/>
                <w:szCs w:val="18"/>
              </w:rPr>
              <w:t>r</w:t>
            </w:r>
            <w:r w:rsidR="00FD4468" w:rsidRPr="00D11A01">
              <w:rPr>
                <w:rFonts w:ascii="Arial" w:hAnsi="Arial" w:cs="Arial"/>
                <w:sz w:val="18"/>
                <w:szCs w:val="18"/>
              </w:rPr>
              <w:t xml:space="preserve">ecords of </w:t>
            </w:r>
            <w:r w:rsidRPr="00D11A01">
              <w:rPr>
                <w:rFonts w:ascii="Arial" w:hAnsi="Arial" w:cs="Arial"/>
                <w:sz w:val="18"/>
                <w:szCs w:val="18"/>
              </w:rPr>
              <w:t>l</w:t>
            </w:r>
            <w:r w:rsidR="00FD4468" w:rsidRPr="00D11A01">
              <w:rPr>
                <w:rFonts w:ascii="Arial" w:hAnsi="Arial" w:cs="Arial"/>
                <w:sz w:val="18"/>
                <w:szCs w:val="18"/>
              </w:rPr>
              <w:t xml:space="preserve">essons </w:t>
            </w:r>
            <w:r w:rsidRPr="00D11A01">
              <w:rPr>
                <w:rFonts w:ascii="Arial" w:hAnsi="Arial" w:cs="Arial"/>
                <w:sz w:val="18"/>
                <w:szCs w:val="18"/>
              </w:rPr>
              <w:t>l</w:t>
            </w:r>
            <w:r w:rsidR="00FD4468" w:rsidRPr="00D11A01">
              <w:rPr>
                <w:rFonts w:ascii="Arial" w:hAnsi="Arial" w:cs="Arial"/>
                <w:sz w:val="18"/>
                <w:szCs w:val="18"/>
              </w:rPr>
              <w:t>earnt</w:t>
            </w:r>
          </w:p>
          <w:p w14:paraId="510146B4" w14:textId="1AAC3F33" w:rsidR="00FD4468" w:rsidRPr="00D11A01" w:rsidRDefault="0010677B" w:rsidP="00FD4468">
            <w:pPr>
              <w:pStyle w:val="Tabletext"/>
              <w:numPr>
                <w:ilvl w:val="0"/>
                <w:numId w:val="6"/>
              </w:numPr>
              <w:rPr>
                <w:rFonts w:ascii="Arial" w:hAnsi="Arial" w:cs="Arial"/>
                <w:color w:val="FFFFFF" w:themeColor="background1"/>
                <w:sz w:val="18"/>
                <w:szCs w:val="18"/>
              </w:rPr>
            </w:pPr>
            <w:r w:rsidRPr="00D11A01">
              <w:rPr>
                <w:rFonts w:ascii="Arial" w:hAnsi="Arial" w:cs="Arial"/>
                <w:sz w:val="18"/>
                <w:szCs w:val="18"/>
              </w:rPr>
              <w:t>report against b</w:t>
            </w:r>
            <w:r w:rsidR="00FD4468" w:rsidRPr="00D11A01">
              <w:rPr>
                <w:rFonts w:ascii="Arial" w:hAnsi="Arial" w:cs="Arial"/>
                <w:sz w:val="18"/>
                <w:szCs w:val="18"/>
              </w:rPr>
              <w:t xml:space="preserve">enefits </w:t>
            </w:r>
            <w:r w:rsidRPr="00D11A01">
              <w:rPr>
                <w:rFonts w:ascii="Arial" w:hAnsi="Arial" w:cs="Arial"/>
                <w:sz w:val="18"/>
                <w:szCs w:val="18"/>
              </w:rPr>
              <w:t>r</w:t>
            </w:r>
            <w:r w:rsidR="00FD4468" w:rsidRPr="00D11A01">
              <w:rPr>
                <w:rFonts w:ascii="Arial" w:hAnsi="Arial" w:cs="Arial"/>
                <w:sz w:val="18"/>
                <w:szCs w:val="18"/>
              </w:rPr>
              <w:t xml:space="preserve">ealisation </w:t>
            </w:r>
            <w:r w:rsidRPr="00D11A01">
              <w:rPr>
                <w:rFonts w:ascii="Arial" w:hAnsi="Arial" w:cs="Arial"/>
                <w:sz w:val="18"/>
                <w:szCs w:val="18"/>
              </w:rPr>
              <w:t>p</w:t>
            </w:r>
            <w:r w:rsidR="00FD4468" w:rsidRPr="00D11A01">
              <w:rPr>
                <w:rFonts w:ascii="Arial" w:hAnsi="Arial" w:cs="Arial"/>
                <w:sz w:val="18"/>
                <w:szCs w:val="18"/>
              </w:rPr>
              <w:t>lan</w:t>
            </w:r>
          </w:p>
        </w:tc>
        <w:tc>
          <w:tcPr>
            <w:tcW w:w="3827" w:type="dxa"/>
            <w:shd w:val="clear" w:color="auto" w:fill="FFFFFF" w:themeFill="background1"/>
            <w:vAlign w:val="center"/>
          </w:tcPr>
          <w:p w14:paraId="39023637" w14:textId="4FC4E34C" w:rsidR="00FD4468" w:rsidRPr="00D11A01" w:rsidRDefault="0010677B" w:rsidP="0032422F">
            <w:pPr>
              <w:pStyle w:val="Tabletext"/>
              <w:numPr>
                <w:ilvl w:val="0"/>
                <w:numId w:val="6"/>
              </w:numPr>
              <w:rPr>
                <w:rFonts w:ascii="Arial" w:hAnsi="Arial" w:cs="Arial"/>
                <w:sz w:val="18"/>
                <w:szCs w:val="18"/>
              </w:rPr>
            </w:pPr>
            <w:r w:rsidRPr="00D11A01">
              <w:rPr>
                <w:rFonts w:ascii="Arial" w:hAnsi="Arial" w:cs="Arial"/>
                <w:sz w:val="18"/>
                <w:szCs w:val="18"/>
              </w:rPr>
              <w:t>e</w:t>
            </w:r>
            <w:r w:rsidR="00FD4468" w:rsidRPr="00D11A01">
              <w:rPr>
                <w:rFonts w:ascii="Arial" w:hAnsi="Arial" w:cs="Arial"/>
                <w:sz w:val="18"/>
                <w:szCs w:val="18"/>
              </w:rPr>
              <w:t>vidence of operational performance</w:t>
            </w:r>
          </w:p>
          <w:p w14:paraId="24E6B91E" w14:textId="1FD40EA9" w:rsidR="00FD4468" w:rsidRPr="00D11A01" w:rsidRDefault="0010677B" w:rsidP="0032422F">
            <w:pPr>
              <w:pStyle w:val="Tabletext"/>
              <w:numPr>
                <w:ilvl w:val="0"/>
                <w:numId w:val="6"/>
              </w:numPr>
              <w:rPr>
                <w:rFonts w:ascii="Arial" w:hAnsi="Arial" w:cs="Arial"/>
                <w:sz w:val="18"/>
                <w:szCs w:val="18"/>
              </w:rPr>
            </w:pPr>
            <w:r w:rsidRPr="00D11A01">
              <w:rPr>
                <w:rFonts w:ascii="Arial" w:hAnsi="Arial" w:cs="Arial"/>
                <w:sz w:val="18"/>
                <w:szCs w:val="18"/>
              </w:rPr>
              <w:t>r</w:t>
            </w:r>
            <w:r w:rsidR="00FD4468" w:rsidRPr="00D11A01">
              <w:rPr>
                <w:rFonts w:ascii="Arial" w:hAnsi="Arial" w:cs="Arial"/>
                <w:sz w:val="18"/>
                <w:szCs w:val="18"/>
              </w:rPr>
              <w:t xml:space="preserve">ecords of </w:t>
            </w:r>
            <w:r w:rsidRPr="00D11A01">
              <w:rPr>
                <w:rFonts w:ascii="Arial" w:hAnsi="Arial" w:cs="Arial"/>
                <w:sz w:val="18"/>
                <w:szCs w:val="18"/>
              </w:rPr>
              <w:t>l</w:t>
            </w:r>
            <w:r w:rsidR="00FD4468" w:rsidRPr="00D11A01">
              <w:rPr>
                <w:rFonts w:ascii="Arial" w:hAnsi="Arial" w:cs="Arial"/>
                <w:sz w:val="18"/>
                <w:szCs w:val="18"/>
              </w:rPr>
              <w:t xml:space="preserve">essons </w:t>
            </w:r>
            <w:r w:rsidRPr="00D11A01">
              <w:rPr>
                <w:rFonts w:ascii="Arial" w:hAnsi="Arial" w:cs="Arial"/>
                <w:sz w:val="18"/>
                <w:szCs w:val="18"/>
              </w:rPr>
              <w:t>l</w:t>
            </w:r>
            <w:r w:rsidR="00FD4468" w:rsidRPr="00D11A01">
              <w:rPr>
                <w:rFonts w:ascii="Arial" w:hAnsi="Arial" w:cs="Arial"/>
                <w:sz w:val="18"/>
                <w:szCs w:val="18"/>
              </w:rPr>
              <w:t>earnt</w:t>
            </w:r>
          </w:p>
          <w:p w14:paraId="5CDB92D1" w14:textId="77777777" w:rsidR="00FD4468" w:rsidRPr="00D11A01" w:rsidRDefault="0010677B" w:rsidP="0032422F">
            <w:pPr>
              <w:pStyle w:val="Tabletext"/>
              <w:numPr>
                <w:ilvl w:val="0"/>
                <w:numId w:val="6"/>
              </w:numPr>
              <w:rPr>
                <w:rFonts w:ascii="Arial" w:hAnsi="Arial" w:cs="Arial"/>
                <w:color w:val="auto"/>
                <w:sz w:val="18"/>
                <w:szCs w:val="18"/>
              </w:rPr>
            </w:pPr>
            <w:r w:rsidRPr="00D11A01">
              <w:rPr>
                <w:rFonts w:ascii="Arial" w:hAnsi="Arial" w:cs="Arial"/>
                <w:sz w:val="18"/>
                <w:szCs w:val="18"/>
              </w:rPr>
              <w:t>b</w:t>
            </w:r>
            <w:r w:rsidR="00FD4468" w:rsidRPr="00D11A01">
              <w:rPr>
                <w:rFonts w:ascii="Arial" w:hAnsi="Arial" w:cs="Arial"/>
                <w:sz w:val="18"/>
                <w:szCs w:val="18"/>
              </w:rPr>
              <w:t xml:space="preserve">enefits </w:t>
            </w:r>
            <w:r w:rsidRPr="00D11A01">
              <w:rPr>
                <w:rFonts w:ascii="Arial" w:hAnsi="Arial" w:cs="Arial"/>
                <w:sz w:val="18"/>
                <w:szCs w:val="18"/>
              </w:rPr>
              <w:t>r</w:t>
            </w:r>
            <w:r w:rsidR="00FD4468" w:rsidRPr="00D11A01">
              <w:rPr>
                <w:rFonts w:ascii="Arial" w:hAnsi="Arial" w:cs="Arial"/>
                <w:sz w:val="18"/>
                <w:szCs w:val="18"/>
              </w:rPr>
              <w:t xml:space="preserve">ealisation </w:t>
            </w:r>
            <w:r w:rsidRPr="00D11A01">
              <w:rPr>
                <w:rFonts w:ascii="Arial" w:hAnsi="Arial" w:cs="Arial"/>
                <w:sz w:val="18"/>
                <w:szCs w:val="18"/>
              </w:rPr>
              <w:t>p</w:t>
            </w:r>
            <w:r w:rsidR="00FD4468" w:rsidRPr="00D11A01">
              <w:rPr>
                <w:rFonts w:ascii="Arial" w:hAnsi="Arial" w:cs="Arial"/>
                <w:sz w:val="18"/>
                <w:szCs w:val="18"/>
              </w:rPr>
              <w:t>lan and reporting against benefits</w:t>
            </w:r>
          </w:p>
          <w:p w14:paraId="42588545" w14:textId="0A3E6572" w:rsidR="000F2C5B" w:rsidRPr="00D11A01" w:rsidRDefault="000F2C5B" w:rsidP="0032422F">
            <w:pPr>
              <w:pStyle w:val="Tabletext"/>
              <w:numPr>
                <w:ilvl w:val="0"/>
                <w:numId w:val="6"/>
              </w:numPr>
              <w:rPr>
                <w:rFonts w:ascii="Arial" w:hAnsi="Arial" w:cs="Arial"/>
                <w:color w:val="auto"/>
                <w:sz w:val="18"/>
                <w:szCs w:val="18"/>
              </w:rPr>
            </w:pPr>
            <w:r w:rsidRPr="00D11A01">
              <w:rPr>
                <w:rFonts w:ascii="Arial" w:hAnsi="Arial" w:cs="Arial"/>
                <w:sz w:val="18"/>
                <w:szCs w:val="18"/>
              </w:rPr>
              <w:t>completed Gate 6 template</w:t>
            </w:r>
          </w:p>
        </w:tc>
      </w:tr>
    </w:tbl>
    <w:p w14:paraId="11EEA1A0" w14:textId="41D4A266" w:rsidR="00D56381" w:rsidRPr="004C79A9" w:rsidRDefault="00D56381" w:rsidP="00D56381">
      <w:pPr>
        <w:pStyle w:val="Heading3"/>
        <w:rPr>
          <w:rFonts w:ascii="Arial" w:hAnsi="Arial" w:cs="Arial"/>
        </w:rPr>
      </w:pPr>
      <w:bookmarkStart w:id="21" w:name="_Toc93065537"/>
      <w:r w:rsidRPr="004C79A9">
        <w:rPr>
          <w:rFonts w:ascii="Arial" w:hAnsi="Arial" w:cs="Arial"/>
        </w:rPr>
        <w:t>Improving infrastructure outcomes</w:t>
      </w:r>
      <w:bookmarkEnd w:id="21"/>
    </w:p>
    <w:p w14:paraId="1566EF7C" w14:textId="19C0184C" w:rsidR="00983275" w:rsidRPr="004C79A9" w:rsidRDefault="00983275" w:rsidP="00983275">
      <w:pPr>
        <w:pStyle w:val="BodyText"/>
        <w:rPr>
          <w:rFonts w:ascii="Arial" w:hAnsi="Arial" w:cs="Arial"/>
        </w:rPr>
      </w:pPr>
      <w:bookmarkStart w:id="22" w:name="_Hlk71633020"/>
      <w:r w:rsidRPr="004C79A9">
        <w:rPr>
          <w:rFonts w:ascii="Arial" w:hAnsi="Arial" w:cs="Arial"/>
        </w:rPr>
        <w:t xml:space="preserve">ITas will use trends and insights from assurance reviews to work with agencies, industry and review teams to identify how to best address challenges at a whole of </w:t>
      </w:r>
      <w:r w:rsidRPr="004C79A9">
        <w:rPr>
          <w:rFonts w:ascii="Arial" w:hAnsi="Arial" w:cs="Arial"/>
          <w:color w:val="auto"/>
        </w:rPr>
        <w:t>g</w:t>
      </w:r>
      <w:r w:rsidRPr="004C79A9">
        <w:rPr>
          <w:rFonts w:ascii="Arial" w:hAnsi="Arial" w:cs="Arial"/>
        </w:rPr>
        <w:t xml:space="preserve">overnment level. </w:t>
      </w:r>
      <w:r w:rsidR="00A63EDB" w:rsidRPr="004C79A9">
        <w:rPr>
          <w:rFonts w:ascii="Arial" w:hAnsi="Arial" w:cs="Arial"/>
        </w:rPr>
        <w:t xml:space="preserve"> </w:t>
      </w:r>
      <w:r w:rsidRPr="004C79A9">
        <w:rPr>
          <w:rFonts w:ascii="Arial" w:hAnsi="Arial" w:cs="Arial"/>
        </w:rPr>
        <w:t>ITas will explore opportunities to share lessons and insights across government agencies and the project management community.</w:t>
      </w:r>
      <w:bookmarkEnd w:id="22"/>
    </w:p>
    <w:p w14:paraId="4CC8004D" w14:textId="6E62E82A" w:rsidR="0008226F" w:rsidRPr="004C79A9" w:rsidRDefault="0008226F" w:rsidP="00E02032">
      <w:pPr>
        <w:pStyle w:val="Heading1"/>
        <w:rPr>
          <w:rFonts w:ascii="Arial" w:hAnsi="Arial" w:cs="Arial"/>
        </w:rPr>
      </w:pPr>
      <w:bookmarkStart w:id="23" w:name="_Toc93065538"/>
      <w:r w:rsidRPr="004C79A9">
        <w:rPr>
          <w:rFonts w:ascii="Arial" w:hAnsi="Arial" w:cs="Arial"/>
        </w:rPr>
        <w:t xml:space="preserve">Framework </w:t>
      </w:r>
      <w:r w:rsidR="0096155A" w:rsidRPr="004C79A9">
        <w:rPr>
          <w:rFonts w:ascii="Arial" w:hAnsi="Arial" w:cs="Arial"/>
        </w:rPr>
        <w:t>o</w:t>
      </w:r>
      <w:r w:rsidRPr="004C79A9">
        <w:rPr>
          <w:rFonts w:ascii="Arial" w:hAnsi="Arial" w:cs="Arial"/>
        </w:rPr>
        <w:t>perations</w:t>
      </w:r>
      <w:bookmarkEnd w:id="23"/>
    </w:p>
    <w:p w14:paraId="2FC0708D" w14:textId="77777777" w:rsidR="00EC0F3D" w:rsidRPr="004C79A9" w:rsidRDefault="00EC0F3D" w:rsidP="00EC0F3D">
      <w:pPr>
        <w:pStyle w:val="Heading3"/>
        <w:rPr>
          <w:rFonts w:ascii="Arial" w:hAnsi="Arial" w:cs="Arial"/>
        </w:rPr>
      </w:pPr>
      <w:bookmarkStart w:id="24" w:name="_Toc93065539"/>
      <w:r w:rsidRPr="004C79A9">
        <w:rPr>
          <w:rFonts w:ascii="Arial" w:hAnsi="Arial" w:cs="Arial"/>
        </w:rPr>
        <w:t xml:space="preserve">Assurance </w:t>
      </w:r>
      <w:r w:rsidR="0096155A" w:rsidRPr="004C79A9">
        <w:rPr>
          <w:rFonts w:ascii="Arial" w:hAnsi="Arial" w:cs="Arial"/>
        </w:rPr>
        <w:t>r</w:t>
      </w:r>
      <w:r w:rsidRPr="004C79A9">
        <w:rPr>
          <w:rFonts w:ascii="Arial" w:hAnsi="Arial" w:cs="Arial"/>
        </w:rPr>
        <w:t xml:space="preserve">eview </w:t>
      </w:r>
      <w:r w:rsidR="0096155A" w:rsidRPr="004C79A9">
        <w:rPr>
          <w:rFonts w:ascii="Arial" w:hAnsi="Arial" w:cs="Arial"/>
        </w:rPr>
        <w:t>p</w:t>
      </w:r>
      <w:r w:rsidRPr="004C79A9">
        <w:rPr>
          <w:rFonts w:ascii="Arial" w:hAnsi="Arial" w:cs="Arial"/>
        </w:rPr>
        <w:t>rocess</w:t>
      </w:r>
      <w:bookmarkEnd w:id="24"/>
    </w:p>
    <w:p w14:paraId="2085CC9A" w14:textId="559C0CE3" w:rsidR="00FF41DB" w:rsidRPr="004C79A9" w:rsidRDefault="00FF41DB" w:rsidP="00EC0F3D">
      <w:pPr>
        <w:pStyle w:val="BodyText"/>
        <w:rPr>
          <w:rFonts w:ascii="Arial" w:hAnsi="Arial" w:cs="Arial"/>
        </w:rPr>
      </w:pPr>
      <w:r w:rsidRPr="004C79A9">
        <w:rPr>
          <w:rFonts w:ascii="Arial" w:hAnsi="Arial" w:cs="Arial"/>
          <w:noProof/>
          <w:lang w:eastAsia="en-AU"/>
        </w:rPr>
        <w:drawing>
          <wp:anchor distT="0" distB="0" distL="114300" distR="114300" simplePos="0" relativeHeight="251746304" behindDoc="0" locked="0" layoutInCell="1" allowOverlap="1" wp14:anchorId="3D05539A" wp14:editId="24A148A0">
            <wp:simplePos x="0" y="0"/>
            <wp:positionH relativeFrom="margin">
              <wp:posOffset>1905</wp:posOffset>
            </wp:positionH>
            <wp:positionV relativeFrom="margin">
              <wp:posOffset>1236345</wp:posOffset>
            </wp:positionV>
            <wp:extent cx="6839585" cy="6400800"/>
            <wp:effectExtent l="19050" t="0" r="18415" b="190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EC0F3D" w:rsidRPr="004C79A9">
        <w:rPr>
          <w:rFonts w:ascii="Arial" w:hAnsi="Arial" w:cs="Arial"/>
        </w:rPr>
        <w:t xml:space="preserve">The process flow </w:t>
      </w:r>
      <w:r w:rsidR="00D56381" w:rsidRPr="004C79A9">
        <w:rPr>
          <w:rFonts w:ascii="Arial" w:hAnsi="Arial" w:cs="Arial"/>
        </w:rPr>
        <w:t xml:space="preserve">below </w:t>
      </w:r>
      <w:r w:rsidR="00EC0F3D" w:rsidRPr="004C79A9">
        <w:rPr>
          <w:rFonts w:ascii="Arial" w:hAnsi="Arial" w:cs="Arial"/>
        </w:rPr>
        <w:t>provides a high-level overview of the key steps involved from project registration to finalising a</w:t>
      </w:r>
      <w:r w:rsidR="00D06E49" w:rsidRPr="004C79A9">
        <w:rPr>
          <w:rFonts w:ascii="Arial" w:hAnsi="Arial" w:cs="Arial"/>
        </w:rPr>
        <w:t>n</w:t>
      </w:r>
      <w:r w:rsidR="00EC0F3D" w:rsidRPr="004C79A9">
        <w:rPr>
          <w:rFonts w:ascii="Arial" w:hAnsi="Arial" w:cs="Arial"/>
        </w:rPr>
        <w:t xml:space="preserve"> </w:t>
      </w:r>
      <w:r w:rsidR="00445B0A" w:rsidRPr="004C79A9">
        <w:rPr>
          <w:rFonts w:ascii="Arial" w:hAnsi="Arial" w:cs="Arial"/>
        </w:rPr>
        <w:t xml:space="preserve">assurance </w:t>
      </w:r>
      <w:r w:rsidR="00EC0F3D" w:rsidRPr="004C79A9">
        <w:rPr>
          <w:rFonts w:ascii="Arial" w:hAnsi="Arial" w:cs="Arial"/>
        </w:rPr>
        <w:t>review.</w:t>
      </w:r>
    </w:p>
    <w:p w14:paraId="4806F122" w14:textId="77777777" w:rsidR="00EC0F3D" w:rsidRPr="004C79A9" w:rsidRDefault="00EC0F3D" w:rsidP="00EC0F3D">
      <w:pPr>
        <w:pStyle w:val="BodyText"/>
        <w:rPr>
          <w:rFonts w:ascii="Arial" w:hAnsi="Arial" w:cs="Arial"/>
        </w:rPr>
      </w:pPr>
    </w:p>
    <w:p w14:paraId="4D5D803D" w14:textId="77777777" w:rsidR="00EC0F3D" w:rsidRPr="004C79A9" w:rsidRDefault="00EC0F3D" w:rsidP="00EC0F3D">
      <w:pPr>
        <w:rPr>
          <w:rFonts w:ascii="Arial" w:hAnsi="Arial" w:cs="Arial"/>
        </w:rPr>
      </w:pPr>
      <w:r w:rsidRPr="004C79A9">
        <w:rPr>
          <w:rFonts w:ascii="Arial" w:hAnsi="Arial" w:cs="Arial"/>
        </w:rPr>
        <w:br w:type="page"/>
      </w:r>
    </w:p>
    <w:p w14:paraId="170D8AAA" w14:textId="77777777" w:rsidR="00B561D8" w:rsidRPr="004C79A9" w:rsidRDefault="00B561D8" w:rsidP="00B561D8">
      <w:pPr>
        <w:pStyle w:val="Heading3"/>
        <w:rPr>
          <w:rFonts w:ascii="Arial" w:hAnsi="Arial" w:cs="Arial"/>
        </w:rPr>
      </w:pPr>
      <w:bookmarkStart w:id="25" w:name="_Toc93065540"/>
      <w:r w:rsidRPr="004C79A9">
        <w:rPr>
          <w:rFonts w:ascii="Arial" w:hAnsi="Arial" w:cs="Arial"/>
        </w:rPr>
        <w:t xml:space="preserve">Assurance </w:t>
      </w:r>
      <w:r w:rsidR="00846EFB" w:rsidRPr="004C79A9">
        <w:rPr>
          <w:rFonts w:ascii="Arial" w:hAnsi="Arial" w:cs="Arial"/>
        </w:rPr>
        <w:t>r</w:t>
      </w:r>
      <w:r w:rsidRPr="004C79A9">
        <w:rPr>
          <w:rFonts w:ascii="Arial" w:hAnsi="Arial" w:cs="Arial"/>
        </w:rPr>
        <w:t xml:space="preserve">oles and </w:t>
      </w:r>
      <w:r w:rsidR="00846EFB" w:rsidRPr="004C79A9">
        <w:rPr>
          <w:rFonts w:ascii="Arial" w:hAnsi="Arial" w:cs="Arial"/>
        </w:rPr>
        <w:t>r</w:t>
      </w:r>
      <w:r w:rsidRPr="004C79A9">
        <w:rPr>
          <w:rFonts w:ascii="Arial" w:hAnsi="Arial" w:cs="Arial"/>
        </w:rPr>
        <w:t>esponsibilities</w:t>
      </w:r>
      <w:bookmarkEnd w:id="25"/>
    </w:p>
    <w:p w14:paraId="51E19C52" w14:textId="77777777" w:rsidR="006E002F" w:rsidRPr="004C79A9" w:rsidRDefault="006E002F" w:rsidP="006E002F">
      <w:pPr>
        <w:pStyle w:val="BodyText"/>
        <w:rPr>
          <w:rFonts w:ascii="Arial" w:hAnsi="Arial" w:cs="Arial"/>
        </w:rPr>
      </w:pPr>
      <w:bookmarkStart w:id="26" w:name="_Toc93065541"/>
      <w:r w:rsidRPr="004C79A9">
        <w:rPr>
          <w:rFonts w:ascii="Arial" w:hAnsi="Arial" w:cs="Arial"/>
        </w:rPr>
        <w:t>The framework applies the following roles and associated responsibilities.</w:t>
      </w:r>
    </w:p>
    <w:tbl>
      <w:tblPr>
        <w:tblW w:w="0" w:type="auto"/>
        <w:tblCellMar>
          <w:left w:w="0" w:type="dxa"/>
          <w:right w:w="0" w:type="dxa"/>
        </w:tblCellMar>
        <w:tblLook w:val="04A0" w:firstRow="1" w:lastRow="0" w:firstColumn="1" w:lastColumn="0" w:noHBand="0" w:noVBand="1"/>
      </w:tblPr>
      <w:tblGrid>
        <w:gridCol w:w="2164"/>
        <w:gridCol w:w="3211"/>
        <w:gridCol w:w="4809"/>
      </w:tblGrid>
      <w:tr w:rsidR="006E002F" w:rsidRPr="004C79A9" w14:paraId="65B566D9" w14:textId="77777777" w:rsidTr="006E002F">
        <w:trPr>
          <w:tblHeader/>
        </w:trPr>
        <w:tc>
          <w:tcPr>
            <w:tcW w:w="2164" w:type="dxa"/>
            <w:tcBorders>
              <w:top w:val="single" w:sz="8" w:space="0" w:color="FFFFFF"/>
              <w:left w:val="single" w:sz="8" w:space="0" w:color="FFFFFF"/>
              <w:bottom w:val="single" w:sz="8" w:space="0" w:color="4472C4"/>
              <w:right w:val="single" w:sz="8" w:space="0" w:color="4472C4"/>
            </w:tcBorders>
            <w:tcMar>
              <w:top w:w="0" w:type="dxa"/>
              <w:left w:w="108" w:type="dxa"/>
              <w:bottom w:w="0" w:type="dxa"/>
              <w:right w:w="108" w:type="dxa"/>
            </w:tcMar>
          </w:tcPr>
          <w:p w14:paraId="5736DD57" w14:textId="77777777" w:rsidR="006E002F" w:rsidRPr="004C79A9" w:rsidRDefault="006E002F">
            <w:pPr>
              <w:pStyle w:val="BodyText"/>
              <w:rPr>
                <w:rFonts w:ascii="Arial" w:hAnsi="Arial" w:cs="Arial"/>
                <w:kern w:val="2"/>
              </w:rPr>
            </w:pPr>
          </w:p>
        </w:tc>
        <w:tc>
          <w:tcPr>
            <w:tcW w:w="3211" w:type="dxa"/>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6ED62D7E"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t>Role</w:t>
            </w:r>
          </w:p>
        </w:tc>
        <w:tc>
          <w:tcPr>
            <w:tcW w:w="4809" w:type="dxa"/>
            <w:tcBorders>
              <w:top w:val="single" w:sz="8" w:space="0" w:color="4472C4"/>
              <w:left w:val="nil"/>
              <w:bottom w:val="single" w:sz="8" w:space="0" w:color="4472C4"/>
              <w:right w:val="single" w:sz="8" w:space="0" w:color="4472C4"/>
            </w:tcBorders>
            <w:tcMar>
              <w:top w:w="0" w:type="dxa"/>
              <w:left w:w="108" w:type="dxa"/>
              <w:bottom w:w="0" w:type="dxa"/>
              <w:right w:w="108" w:type="dxa"/>
            </w:tcMar>
            <w:hideMark/>
          </w:tcPr>
          <w:p w14:paraId="299C2147"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t>Responsibility</w:t>
            </w:r>
          </w:p>
        </w:tc>
      </w:tr>
      <w:tr w:rsidR="006E002F" w:rsidRPr="004C79A9" w14:paraId="0D5ADF93"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7B378CAA" w14:textId="77777777" w:rsidR="006E002F" w:rsidRPr="004C79A9" w:rsidRDefault="006E002F">
            <w:pPr>
              <w:pStyle w:val="ListBullet"/>
              <w:numPr>
                <w:ilvl w:val="0"/>
                <w:numId w:val="0"/>
              </w:numPr>
              <w:spacing w:before="100" w:after="60" w:line="240" w:lineRule="auto"/>
              <w:rPr>
                <w:rStyle w:val="BodytextBold"/>
                <w:rFonts w:ascii="Arial" w:hAnsi="Arial" w:cs="Arial"/>
                <w:color w:val="44546A"/>
              </w:rPr>
            </w:pPr>
            <w:r w:rsidRPr="004C79A9">
              <w:rPr>
                <w:rFonts w:ascii="Arial" w:hAnsi="Arial" w:cs="Arial"/>
                <w:b/>
                <w:bCs/>
                <w:color w:val="44546A"/>
                <w:kern w:val="2"/>
              </w:rPr>
              <w:t xml:space="preserve">ITas Steering Committee </w:t>
            </w:r>
          </w:p>
        </w:tc>
        <w:tc>
          <w:tcPr>
            <w:tcW w:w="3211" w:type="dxa"/>
            <w:tcBorders>
              <w:top w:val="nil"/>
              <w:left w:val="nil"/>
              <w:bottom w:val="single" w:sz="8" w:space="0" w:color="4472C4"/>
              <w:right w:val="single" w:sz="8" w:space="0" w:color="4472C4"/>
            </w:tcBorders>
            <w:tcMar>
              <w:top w:w="0" w:type="dxa"/>
              <w:left w:w="108" w:type="dxa"/>
              <w:bottom w:w="0" w:type="dxa"/>
              <w:right w:w="108" w:type="dxa"/>
            </w:tcMar>
            <w:hideMark/>
          </w:tcPr>
          <w:p w14:paraId="1D1C3CF0" w14:textId="77777777" w:rsidR="006E002F" w:rsidRPr="004C79A9" w:rsidRDefault="006E002F">
            <w:pPr>
              <w:pStyle w:val="BodyText"/>
              <w:spacing w:before="100" w:after="60" w:line="240" w:lineRule="auto"/>
              <w:jc w:val="both"/>
              <w:rPr>
                <w:rFonts w:ascii="Arial" w:hAnsi="Arial" w:cs="Arial"/>
                <w:color w:val="000000"/>
              </w:rPr>
            </w:pPr>
            <w:r w:rsidRPr="004C79A9">
              <w:rPr>
                <w:rFonts w:ascii="Arial" w:hAnsi="Arial" w:cs="Arial"/>
                <w:kern w:val="2"/>
              </w:rPr>
              <w:t xml:space="preserve">To advise on current and emerging risks and issues to the Tasmanian Government Infrastructure Investment Program, identified through assurance reviews. </w:t>
            </w: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5F5A7B4F" w14:textId="7B5117F2" w:rsidR="006E002F" w:rsidRPr="004C79A9" w:rsidRDefault="006E002F" w:rsidP="006E002F">
            <w:pPr>
              <w:pStyle w:val="BodyText"/>
              <w:numPr>
                <w:ilvl w:val="0"/>
                <w:numId w:val="22"/>
              </w:numPr>
              <w:suppressAutoHyphens w:val="0"/>
              <w:ind w:left="372" w:hanging="372"/>
              <w:jc w:val="both"/>
              <w:rPr>
                <w:rFonts w:ascii="Arial" w:hAnsi="Arial" w:cs="Arial"/>
                <w:kern w:val="2"/>
              </w:rPr>
            </w:pPr>
            <w:r w:rsidRPr="004C79A9">
              <w:rPr>
                <w:rFonts w:ascii="Arial" w:hAnsi="Arial" w:cs="Arial"/>
                <w:color w:val="auto"/>
                <w:kern w:val="2"/>
              </w:rPr>
              <w:t>R</w:t>
            </w:r>
            <w:r w:rsidRPr="004C79A9">
              <w:rPr>
                <w:rFonts w:ascii="Arial" w:hAnsi="Arial" w:cs="Arial"/>
                <w:kern w:val="2"/>
              </w:rPr>
              <w:t xml:space="preserve">eceive </w:t>
            </w:r>
            <w:r w:rsidR="00635D43" w:rsidRPr="004C79A9">
              <w:rPr>
                <w:rFonts w:ascii="Arial" w:hAnsi="Arial" w:cs="Arial"/>
                <w:kern w:val="2"/>
              </w:rPr>
              <w:t>updates</w:t>
            </w:r>
            <w:r w:rsidRPr="004C79A9">
              <w:rPr>
                <w:rFonts w:ascii="Arial" w:hAnsi="Arial" w:cs="Arial"/>
                <w:kern w:val="2"/>
              </w:rPr>
              <w:t xml:space="preserve"> on the assurance reviews conducted, common issues, common themes, data trends and analytics identified through assurance reviews.</w:t>
            </w:r>
          </w:p>
          <w:p w14:paraId="2D39616A" w14:textId="68041B06" w:rsidR="006E002F" w:rsidRPr="004C79A9" w:rsidRDefault="006E002F" w:rsidP="00BE111F">
            <w:pPr>
              <w:pStyle w:val="BodyText"/>
              <w:suppressAutoHyphens w:val="0"/>
              <w:ind w:left="372"/>
              <w:jc w:val="both"/>
              <w:rPr>
                <w:rFonts w:ascii="Arial" w:hAnsi="Arial" w:cs="Arial"/>
                <w:kern w:val="2"/>
              </w:rPr>
            </w:pPr>
          </w:p>
        </w:tc>
      </w:tr>
      <w:tr w:rsidR="006E002F" w:rsidRPr="004C79A9" w14:paraId="192725EE"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tcPr>
          <w:p w14:paraId="723FC97D" w14:textId="77777777" w:rsidR="006E002F" w:rsidRPr="004C79A9" w:rsidRDefault="006E002F">
            <w:pPr>
              <w:pStyle w:val="BodyText"/>
              <w:rPr>
                <w:rStyle w:val="BodytextBold"/>
                <w:rFonts w:ascii="Arial" w:hAnsi="Arial" w:cs="Arial"/>
                <w:color w:val="000000"/>
              </w:rPr>
            </w:pPr>
            <w:r w:rsidRPr="004C79A9">
              <w:rPr>
                <w:rStyle w:val="BodytextBold"/>
                <w:rFonts w:ascii="Arial" w:hAnsi="Arial" w:cs="Arial"/>
                <w:color w:val="44546A"/>
                <w:kern w:val="2"/>
              </w:rPr>
              <w:t>Interdepartmental Infrastructure Delivery Committee (IDC)</w:t>
            </w:r>
          </w:p>
          <w:p w14:paraId="1421BE5E" w14:textId="77777777" w:rsidR="006E002F" w:rsidRPr="004C79A9" w:rsidRDefault="006E002F">
            <w:pPr>
              <w:pStyle w:val="ListBullet"/>
              <w:numPr>
                <w:ilvl w:val="0"/>
                <w:numId w:val="0"/>
              </w:numPr>
              <w:spacing w:before="100" w:after="60" w:line="240" w:lineRule="auto"/>
              <w:rPr>
                <w:rFonts w:ascii="Arial" w:hAnsi="Arial" w:cs="Arial"/>
                <w:color w:val="44546A"/>
              </w:rPr>
            </w:pPr>
          </w:p>
        </w:tc>
        <w:tc>
          <w:tcPr>
            <w:tcW w:w="3211" w:type="dxa"/>
            <w:tcBorders>
              <w:top w:val="nil"/>
              <w:left w:val="nil"/>
              <w:bottom w:val="single" w:sz="8" w:space="0" w:color="4472C4"/>
              <w:right w:val="single" w:sz="8" w:space="0" w:color="4472C4"/>
            </w:tcBorders>
            <w:tcMar>
              <w:top w:w="0" w:type="dxa"/>
              <w:left w:w="108" w:type="dxa"/>
              <w:bottom w:w="0" w:type="dxa"/>
              <w:right w:w="108" w:type="dxa"/>
            </w:tcMar>
          </w:tcPr>
          <w:p w14:paraId="6D90DCA9" w14:textId="77777777" w:rsidR="006E002F" w:rsidRPr="004C79A9" w:rsidRDefault="006E002F">
            <w:pPr>
              <w:pStyle w:val="BodyText"/>
              <w:spacing w:before="100" w:after="60" w:line="240" w:lineRule="auto"/>
              <w:jc w:val="both"/>
              <w:rPr>
                <w:rFonts w:ascii="Arial" w:hAnsi="Arial" w:cs="Arial"/>
                <w:kern w:val="2"/>
              </w:rPr>
            </w:pPr>
            <w:r w:rsidRPr="004C79A9">
              <w:rPr>
                <w:rFonts w:ascii="Arial" w:hAnsi="Arial" w:cs="Arial"/>
                <w:kern w:val="2"/>
              </w:rPr>
              <w:t>To collaborate and address mutual challenges and delivery of the Tasmanian Government’s Infrastructure Investment Program, and to provide advisory advice to ITas and ITas steering committee.</w:t>
            </w:r>
          </w:p>
          <w:p w14:paraId="696E284B" w14:textId="77777777" w:rsidR="006E002F" w:rsidRPr="004C79A9" w:rsidRDefault="006E002F">
            <w:pPr>
              <w:pStyle w:val="BodyText"/>
              <w:spacing w:before="100" w:after="60" w:line="240" w:lineRule="auto"/>
              <w:jc w:val="both"/>
              <w:rPr>
                <w:rFonts w:ascii="Arial" w:hAnsi="Arial" w:cs="Arial"/>
                <w:kern w:val="2"/>
              </w:rPr>
            </w:pP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420CAA79" w14:textId="71109406" w:rsidR="006E002F" w:rsidRPr="004C79A9" w:rsidRDefault="006E002F" w:rsidP="006E002F">
            <w:pPr>
              <w:pStyle w:val="BodyText"/>
              <w:numPr>
                <w:ilvl w:val="0"/>
                <w:numId w:val="23"/>
              </w:numPr>
              <w:suppressAutoHyphens w:val="0"/>
              <w:spacing w:before="100" w:after="60" w:line="240" w:lineRule="auto"/>
              <w:ind w:left="372" w:hanging="372"/>
              <w:jc w:val="both"/>
              <w:rPr>
                <w:rFonts w:ascii="Arial" w:hAnsi="Arial" w:cs="Arial"/>
                <w:kern w:val="2"/>
              </w:rPr>
            </w:pPr>
            <w:r w:rsidRPr="004C79A9">
              <w:rPr>
                <w:rFonts w:ascii="Arial" w:hAnsi="Arial" w:cs="Arial"/>
                <w:color w:val="auto"/>
                <w:kern w:val="2"/>
              </w:rPr>
              <w:t xml:space="preserve">Receive </w:t>
            </w:r>
            <w:r w:rsidR="00635D43" w:rsidRPr="004C79A9">
              <w:rPr>
                <w:rFonts w:ascii="Arial" w:hAnsi="Arial" w:cs="Arial"/>
                <w:color w:val="auto"/>
                <w:kern w:val="2"/>
              </w:rPr>
              <w:t>updates</w:t>
            </w:r>
            <w:r w:rsidRPr="004C79A9">
              <w:rPr>
                <w:rFonts w:ascii="Arial" w:hAnsi="Arial" w:cs="Arial"/>
                <w:color w:val="auto"/>
                <w:kern w:val="2"/>
              </w:rPr>
              <w:t xml:space="preserve"> with analytics</w:t>
            </w:r>
            <w:r w:rsidR="00BE111F" w:rsidRPr="004C79A9">
              <w:rPr>
                <w:rFonts w:ascii="Arial" w:hAnsi="Arial" w:cs="Arial"/>
                <w:color w:val="auto"/>
                <w:kern w:val="2"/>
              </w:rPr>
              <w:t xml:space="preserve"> constructed</w:t>
            </w:r>
            <w:r w:rsidRPr="004C79A9">
              <w:rPr>
                <w:rFonts w:ascii="Arial" w:hAnsi="Arial" w:cs="Arial"/>
                <w:color w:val="auto"/>
                <w:kern w:val="2"/>
              </w:rPr>
              <w:t xml:space="preserve"> from aggregated assurance reviews.</w:t>
            </w:r>
          </w:p>
          <w:p w14:paraId="7AF4CD01" w14:textId="77777777" w:rsidR="006E002F" w:rsidRPr="004C79A9" w:rsidRDefault="006E002F" w:rsidP="006E002F">
            <w:pPr>
              <w:pStyle w:val="BodyText"/>
              <w:numPr>
                <w:ilvl w:val="0"/>
                <w:numId w:val="23"/>
              </w:numPr>
              <w:suppressAutoHyphens w:val="0"/>
              <w:spacing w:before="100" w:after="60" w:line="240" w:lineRule="auto"/>
              <w:ind w:left="372" w:hanging="372"/>
              <w:jc w:val="both"/>
              <w:rPr>
                <w:rFonts w:ascii="Arial" w:hAnsi="Arial" w:cs="Arial"/>
                <w:kern w:val="2"/>
              </w:rPr>
            </w:pPr>
            <w:r w:rsidRPr="004C79A9">
              <w:rPr>
                <w:rFonts w:ascii="Arial" w:hAnsi="Arial" w:cs="Arial"/>
                <w:color w:val="auto"/>
                <w:kern w:val="2"/>
              </w:rPr>
              <w:t>Define</w:t>
            </w:r>
            <w:r w:rsidRPr="004C79A9">
              <w:rPr>
                <w:rFonts w:ascii="Arial" w:hAnsi="Arial" w:cs="Arial"/>
                <w:kern w:val="2"/>
              </w:rPr>
              <w:t xml:space="preserve"> potential solutions to infrastructure project delivery challenges.</w:t>
            </w:r>
          </w:p>
          <w:p w14:paraId="1C699288" w14:textId="77777777" w:rsidR="006E002F" w:rsidRPr="004C79A9" w:rsidRDefault="006E002F" w:rsidP="006E002F">
            <w:pPr>
              <w:pStyle w:val="BodyText"/>
              <w:numPr>
                <w:ilvl w:val="0"/>
                <w:numId w:val="22"/>
              </w:numPr>
              <w:suppressAutoHyphens w:val="0"/>
              <w:ind w:left="372" w:hanging="372"/>
              <w:jc w:val="both"/>
              <w:rPr>
                <w:rFonts w:ascii="Arial" w:hAnsi="Arial" w:cs="Arial"/>
                <w:color w:val="auto"/>
                <w:kern w:val="2"/>
              </w:rPr>
            </w:pPr>
            <w:r w:rsidRPr="004C79A9">
              <w:rPr>
                <w:rFonts w:ascii="Arial" w:hAnsi="Arial" w:cs="Arial"/>
                <w:kern w:val="2"/>
              </w:rPr>
              <w:t>Provide advice on common themes, data trends and analytics identified through assurance reviews.</w:t>
            </w:r>
          </w:p>
        </w:tc>
      </w:tr>
      <w:tr w:rsidR="006E002F" w:rsidRPr="004C79A9" w14:paraId="3D98E9E2"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6DDD4D7F" w14:textId="77777777" w:rsidR="00BE111F" w:rsidRPr="004C79A9" w:rsidRDefault="006E002F">
            <w:pPr>
              <w:pStyle w:val="BodyText"/>
              <w:rPr>
                <w:rFonts w:ascii="Arial" w:hAnsi="Arial" w:cs="Arial"/>
                <w:b/>
                <w:bCs/>
                <w:color w:val="44546A"/>
                <w:kern w:val="2"/>
              </w:rPr>
            </w:pPr>
            <w:r w:rsidRPr="004C79A9">
              <w:rPr>
                <w:rFonts w:ascii="Arial" w:hAnsi="Arial" w:cs="Arial"/>
                <w:b/>
                <w:bCs/>
                <w:color w:val="44546A"/>
                <w:kern w:val="2"/>
              </w:rPr>
              <w:t>ITas</w:t>
            </w:r>
            <w:r w:rsidR="00EF3D88" w:rsidRPr="004C79A9">
              <w:rPr>
                <w:rFonts w:ascii="Arial" w:hAnsi="Arial" w:cs="Arial"/>
                <w:b/>
                <w:bCs/>
                <w:color w:val="44546A"/>
                <w:kern w:val="2"/>
              </w:rPr>
              <w:t xml:space="preserve"> </w:t>
            </w:r>
          </w:p>
          <w:p w14:paraId="0DE6C99F" w14:textId="4E554D02" w:rsidR="006E002F" w:rsidRPr="004C79A9" w:rsidRDefault="00BE111F">
            <w:pPr>
              <w:pStyle w:val="BodyText"/>
              <w:rPr>
                <w:rFonts w:ascii="Arial" w:hAnsi="Arial" w:cs="Arial"/>
                <w:b/>
                <w:bCs/>
                <w:color w:val="44546A"/>
                <w:kern w:val="2"/>
              </w:rPr>
            </w:pPr>
            <w:r w:rsidRPr="004C79A9">
              <w:rPr>
                <w:rFonts w:ascii="Arial" w:hAnsi="Arial" w:cs="Arial"/>
                <w:b/>
                <w:bCs/>
                <w:color w:val="44546A"/>
                <w:kern w:val="2"/>
              </w:rPr>
              <w:t>(Infrastructure Tasmania)</w:t>
            </w:r>
          </w:p>
        </w:tc>
        <w:tc>
          <w:tcPr>
            <w:tcW w:w="3211" w:type="dxa"/>
            <w:tcBorders>
              <w:top w:val="nil"/>
              <w:left w:val="nil"/>
              <w:bottom w:val="single" w:sz="8" w:space="0" w:color="4472C4"/>
              <w:right w:val="single" w:sz="8" w:space="0" w:color="4472C4"/>
            </w:tcBorders>
            <w:tcMar>
              <w:top w:w="0" w:type="dxa"/>
              <w:left w:w="108" w:type="dxa"/>
              <w:bottom w:w="0" w:type="dxa"/>
              <w:right w:w="108" w:type="dxa"/>
            </w:tcMar>
          </w:tcPr>
          <w:p w14:paraId="69D1880A" w14:textId="77777777" w:rsidR="006E002F" w:rsidRPr="004C79A9" w:rsidRDefault="006E002F">
            <w:pPr>
              <w:pStyle w:val="BodyText"/>
              <w:jc w:val="both"/>
              <w:rPr>
                <w:rFonts w:ascii="Arial" w:hAnsi="Arial" w:cs="Arial"/>
                <w:kern w:val="2"/>
              </w:rPr>
            </w:pPr>
            <w:r w:rsidRPr="004C79A9">
              <w:rPr>
                <w:rFonts w:ascii="Arial" w:hAnsi="Arial" w:cs="Arial"/>
                <w:kern w:val="2"/>
              </w:rPr>
              <w:t xml:space="preserve">To administer and review the </w:t>
            </w:r>
            <w:r w:rsidRPr="004C79A9">
              <w:rPr>
                <w:rFonts w:ascii="Arial" w:hAnsi="Arial" w:cs="Arial"/>
                <w:color w:val="auto"/>
                <w:kern w:val="2"/>
              </w:rPr>
              <w:t>f</w:t>
            </w:r>
            <w:r w:rsidRPr="004C79A9">
              <w:rPr>
                <w:rFonts w:ascii="Arial" w:hAnsi="Arial" w:cs="Arial"/>
                <w:kern w:val="2"/>
              </w:rPr>
              <w:t>ramework.</w:t>
            </w:r>
          </w:p>
          <w:p w14:paraId="265CD913" w14:textId="77777777" w:rsidR="006E002F" w:rsidRPr="004C79A9" w:rsidRDefault="006E002F">
            <w:pPr>
              <w:pStyle w:val="BodyText"/>
              <w:jc w:val="both"/>
              <w:rPr>
                <w:rFonts w:ascii="Arial" w:hAnsi="Arial" w:cs="Arial"/>
                <w:color w:val="000000"/>
                <w:kern w:val="2"/>
              </w:rPr>
            </w:pPr>
          </w:p>
          <w:p w14:paraId="530087E4" w14:textId="77777777" w:rsidR="006E002F" w:rsidRPr="004C79A9" w:rsidRDefault="006E002F">
            <w:pPr>
              <w:pStyle w:val="BodyText"/>
              <w:jc w:val="both"/>
              <w:rPr>
                <w:rFonts w:ascii="Arial" w:hAnsi="Arial" w:cs="Arial"/>
                <w:kern w:val="2"/>
              </w:rPr>
            </w:pPr>
          </w:p>
          <w:p w14:paraId="566A1570" w14:textId="77777777" w:rsidR="006E002F" w:rsidRPr="004C79A9" w:rsidRDefault="006E002F">
            <w:pPr>
              <w:pStyle w:val="BodyText"/>
              <w:jc w:val="both"/>
              <w:rPr>
                <w:rFonts w:ascii="Arial" w:hAnsi="Arial" w:cs="Arial"/>
                <w:strike/>
                <w:kern w:val="2"/>
              </w:rPr>
            </w:pP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2F6EF2B8"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W</w:t>
            </w:r>
            <w:r w:rsidRPr="004C79A9">
              <w:rPr>
                <w:rFonts w:ascii="Arial" w:hAnsi="Arial" w:cs="Arial"/>
                <w:kern w:val="2"/>
              </w:rPr>
              <w:t>ork with delivery agencies to ensure that a project is risk profiled and assigned a risk-based tier rating.</w:t>
            </w:r>
          </w:p>
          <w:p w14:paraId="77D1E35D" w14:textId="41DE49B2" w:rsidR="00BE111F" w:rsidRPr="004C79A9" w:rsidRDefault="00BE111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kern w:val="2"/>
              </w:rPr>
              <w:t>Establish and administer project assurance panels which include experts with skills, experience and capability across relevant infrastructure sectors and project delivery.</w:t>
            </w:r>
          </w:p>
          <w:p w14:paraId="0DB9AE77" w14:textId="25D63967" w:rsidR="00BE111F" w:rsidRPr="004C79A9" w:rsidRDefault="00BE111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kern w:val="2"/>
              </w:rPr>
              <w:t>Appoints assurance review teams with specific expertise.</w:t>
            </w:r>
          </w:p>
          <w:p w14:paraId="4E62418D" w14:textId="08C4679F" w:rsidR="006E002F" w:rsidRPr="004C79A9" w:rsidRDefault="006E002F" w:rsidP="00222B62">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G</w:t>
            </w:r>
            <w:r w:rsidRPr="004C79A9">
              <w:rPr>
                <w:rFonts w:ascii="Arial" w:hAnsi="Arial" w:cs="Arial"/>
                <w:kern w:val="2"/>
              </w:rPr>
              <w:t>uide and coordinate the gateway review, health check or deep dive.</w:t>
            </w:r>
          </w:p>
          <w:p w14:paraId="2A79ADB8" w14:textId="46117078"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M</w:t>
            </w:r>
            <w:r w:rsidRPr="004C79A9">
              <w:rPr>
                <w:rFonts w:ascii="Arial" w:hAnsi="Arial" w:cs="Arial"/>
                <w:kern w:val="2"/>
              </w:rPr>
              <w:t>onitor quality, scope and consistency of assurance reviews.</w:t>
            </w:r>
          </w:p>
          <w:p w14:paraId="190A2A1D"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Provide</w:t>
            </w:r>
            <w:r w:rsidRPr="004C79A9">
              <w:rPr>
                <w:rFonts w:ascii="Arial" w:hAnsi="Arial" w:cs="Arial"/>
                <w:kern w:val="2"/>
              </w:rPr>
              <w:t xml:space="preserve"> data for the annual report.</w:t>
            </w:r>
          </w:p>
          <w:p w14:paraId="35FE4BD7" w14:textId="66115030"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P</w:t>
            </w:r>
            <w:r w:rsidRPr="004C79A9">
              <w:rPr>
                <w:rFonts w:ascii="Arial" w:hAnsi="Arial" w:cs="Arial"/>
                <w:kern w:val="2"/>
              </w:rPr>
              <w:t>rovide regular high-level perform</w:t>
            </w:r>
            <w:r w:rsidRPr="004C79A9">
              <w:rPr>
                <w:rFonts w:ascii="Arial" w:hAnsi="Arial" w:cs="Arial"/>
                <w:color w:val="auto"/>
                <w:kern w:val="2"/>
              </w:rPr>
              <w:t>ance</w:t>
            </w:r>
            <w:r w:rsidRPr="004C79A9">
              <w:rPr>
                <w:rFonts w:ascii="Arial" w:hAnsi="Arial" w:cs="Arial"/>
                <w:kern w:val="2"/>
              </w:rPr>
              <w:t xml:space="preserve"> report</w:t>
            </w:r>
            <w:r w:rsidRPr="004C79A9">
              <w:rPr>
                <w:rFonts w:ascii="Arial" w:hAnsi="Arial" w:cs="Arial"/>
                <w:color w:val="auto"/>
                <w:kern w:val="2"/>
              </w:rPr>
              <w:t>s</w:t>
            </w:r>
            <w:r w:rsidRPr="004C79A9">
              <w:rPr>
                <w:rFonts w:ascii="Arial" w:hAnsi="Arial" w:cs="Arial"/>
                <w:kern w:val="2"/>
              </w:rPr>
              <w:t xml:space="preserve"> to the ITas Steering Committee, IDC and to government,</w:t>
            </w:r>
            <w:r w:rsidR="00BE111F" w:rsidRPr="004C79A9">
              <w:rPr>
                <w:rFonts w:ascii="Arial" w:hAnsi="Arial" w:cs="Arial"/>
                <w:kern w:val="2"/>
              </w:rPr>
              <w:t xml:space="preserve"> </w:t>
            </w:r>
            <w:r w:rsidRPr="004C79A9">
              <w:rPr>
                <w:rFonts w:ascii="Arial" w:hAnsi="Arial" w:cs="Arial"/>
                <w:kern w:val="2"/>
              </w:rPr>
              <w:t xml:space="preserve">including </w:t>
            </w:r>
            <w:r w:rsidRPr="004C79A9">
              <w:rPr>
                <w:rFonts w:ascii="Arial" w:hAnsi="Arial" w:cs="Arial"/>
                <w:color w:val="auto"/>
                <w:kern w:val="2"/>
              </w:rPr>
              <w:t>commentary</w:t>
            </w:r>
            <w:r w:rsidRPr="004C79A9">
              <w:rPr>
                <w:rFonts w:ascii="Arial" w:hAnsi="Arial" w:cs="Arial"/>
                <w:kern w:val="2"/>
              </w:rPr>
              <w:t xml:space="preserve"> on recommendations.</w:t>
            </w:r>
          </w:p>
          <w:p w14:paraId="77B03E82"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Collect and analyse data and insights to identify common issues, common themes, data trends and analytics.</w:t>
            </w:r>
          </w:p>
          <w:p w14:paraId="3F5B0567"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color w:val="auto"/>
                <w:kern w:val="2"/>
              </w:rPr>
              <w:t>Work with agencies, industry and assurance review teams on how to best address challenges at a whole of government level.</w:t>
            </w:r>
          </w:p>
          <w:p w14:paraId="21EB03C8" w14:textId="77777777" w:rsidR="006E002F" w:rsidRPr="004C79A9" w:rsidRDefault="006E002F" w:rsidP="006E002F">
            <w:pPr>
              <w:pStyle w:val="BodyText"/>
              <w:numPr>
                <w:ilvl w:val="0"/>
                <w:numId w:val="23"/>
              </w:numPr>
              <w:suppressAutoHyphens w:val="0"/>
              <w:ind w:left="323" w:hanging="284"/>
              <w:jc w:val="both"/>
              <w:rPr>
                <w:rFonts w:ascii="Arial" w:hAnsi="Arial" w:cs="Arial"/>
                <w:kern w:val="2"/>
              </w:rPr>
            </w:pPr>
            <w:r w:rsidRPr="004C79A9">
              <w:rPr>
                <w:rFonts w:ascii="Arial" w:hAnsi="Arial" w:cs="Arial"/>
                <w:kern w:val="2"/>
              </w:rPr>
              <w:t>Explore opportunities to share lessons and insights across government agencies and project management communities.</w:t>
            </w:r>
          </w:p>
          <w:p w14:paraId="0B405210"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M</w:t>
            </w:r>
            <w:r w:rsidRPr="004C79A9">
              <w:rPr>
                <w:rFonts w:ascii="Arial" w:hAnsi="Arial" w:cs="Arial"/>
                <w:kern w:val="2"/>
              </w:rPr>
              <w:t>aintain and continuously review policy, process and provide advice.</w:t>
            </w:r>
          </w:p>
        </w:tc>
      </w:tr>
      <w:tr w:rsidR="006E002F" w:rsidRPr="004C79A9" w14:paraId="26A436C4"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tcPr>
          <w:p w14:paraId="2E51542D"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t>Assurance Review Team</w:t>
            </w:r>
          </w:p>
          <w:p w14:paraId="01170A5C" w14:textId="77777777" w:rsidR="006E002F" w:rsidRPr="004C79A9" w:rsidRDefault="006E002F">
            <w:pPr>
              <w:pStyle w:val="BodyText"/>
              <w:rPr>
                <w:rFonts w:ascii="Arial" w:hAnsi="Arial" w:cs="Arial"/>
                <w:color w:val="44546A"/>
                <w:kern w:val="2"/>
              </w:rPr>
            </w:pPr>
          </w:p>
        </w:tc>
        <w:tc>
          <w:tcPr>
            <w:tcW w:w="3211" w:type="dxa"/>
            <w:tcBorders>
              <w:top w:val="nil"/>
              <w:left w:val="nil"/>
              <w:bottom w:val="single" w:sz="8" w:space="0" w:color="4472C4"/>
              <w:right w:val="single" w:sz="8" w:space="0" w:color="4472C4"/>
            </w:tcBorders>
            <w:tcMar>
              <w:top w:w="0" w:type="dxa"/>
              <w:left w:w="108" w:type="dxa"/>
              <w:bottom w:w="0" w:type="dxa"/>
              <w:right w:w="108" w:type="dxa"/>
            </w:tcMar>
          </w:tcPr>
          <w:p w14:paraId="6BF50DE3" w14:textId="77777777" w:rsidR="006E002F" w:rsidRPr="004C79A9" w:rsidRDefault="006E002F">
            <w:pPr>
              <w:pStyle w:val="BodyText"/>
              <w:jc w:val="both"/>
              <w:rPr>
                <w:rFonts w:ascii="Arial" w:hAnsi="Arial" w:cs="Arial"/>
                <w:color w:val="000000"/>
                <w:kern w:val="2"/>
              </w:rPr>
            </w:pPr>
            <w:r w:rsidRPr="004C79A9">
              <w:rPr>
                <w:rFonts w:ascii="Arial" w:hAnsi="Arial" w:cs="Arial"/>
                <w:kern w:val="2"/>
              </w:rPr>
              <w:t>To undertake a gateway review, health check or deep dive in line with the agreed terms of reference.</w:t>
            </w:r>
          </w:p>
          <w:p w14:paraId="3322AC96" w14:textId="77777777" w:rsidR="006E002F" w:rsidRPr="004C79A9" w:rsidRDefault="006E002F">
            <w:pPr>
              <w:pStyle w:val="BodyText"/>
              <w:jc w:val="both"/>
              <w:rPr>
                <w:rFonts w:ascii="Arial" w:hAnsi="Arial" w:cs="Arial"/>
                <w:kern w:val="2"/>
              </w:rPr>
            </w:pP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5443C3E4"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Undertake a confidential, independent assurance review in line with the terms of reference.</w:t>
            </w:r>
          </w:p>
          <w:p w14:paraId="46BEF405" w14:textId="77777777" w:rsidR="006E002F" w:rsidRPr="004C79A9" w:rsidRDefault="006E002F" w:rsidP="006E002F">
            <w:pPr>
              <w:pStyle w:val="BodyText"/>
              <w:numPr>
                <w:ilvl w:val="0"/>
                <w:numId w:val="23"/>
              </w:numPr>
              <w:suppressAutoHyphens w:val="0"/>
              <w:ind w:left="323" w:hanging="284"/>
              <w:jc w:val="both"/>
              <w:rPr>
                <w:rFonts w:ascii="Arial" w:hAnsi="Arial" w:cs="Arial"/>
                <w:color w:val="000000"/>
                <w:kern w:val="2"/>
              </w:rPr>
            </w:pPr>
            <w:r w:rsidRPr="004C79A9">
              <w:rPr>
                <w:rFonts w:ascii="Arial" w:hAnsi="Arial" w:cs="Arial"/>
                <w:color w:val="auto"/>
                <w:kern w:val="2"/>
              </w:rPr>
              <w:t>Write a draft and final report setting out the findings and reasoning for the assurance review and share with ITas and the SRO.</w:t>
            </w:r>
          </w:p>
        </w:tc>
      </w:tr>
      <w:tr w:rsidR="006E002F" w:rsidRPr="004C79A9" w14:paraId="5560B5AE"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04D5B39B" w14:textId="77777777" w:rsidR="006E002F" w:rsidRPr="004C79A9" w:rsidRDefault="006E002F">
            <w:pPr>
              <w:pStyle w:val="BodyText"/>
              <w:rPr>
                <w:rFonts w:ascii="Arial" w:hAnsi="Arial" w:cs="Arial"/>
                <w:b/>
                <w:bCs/>
                <w:color w:val="44546A"/>
                <w:kern w:val="2"/>
              </w:rPr>
            </w:pPr>
            <w:r w:rsidRPr="004C79A9">
              <w:rPr>
                <w:rFonts w:ascii="Arial" w:hAnsi="Arial" w:cs="Arial"/>
                <w:b/>
                <w:bCs/>
                <w:color w:val="44546A"/>
                <w:kern w:val="2"/>
              </w:rPr>
              <w:t>Senior Responsible Officer (SRO)</w:t>
            </w:r>
          </w:p>
        </w:tc>
        <w:tc>
          <w:tcPr>
            <w:tcW w:w="3211" w:type="dxa"/>
            <w:tcBorders>
              <w:top w:val="nil"/>
              <w:left w:val="nil"/>
              <w:bottom w:val="single" w:sz="8" w:space="0" w:color="4472C4"/>
              <w:right w:val="single" w:sz="8" w:space="0" w:color="4472C4"/>
            </w:tcBorders>
            <w:tcMar>
              <w:top w:w="0" w:type="dxa"/>
              <w:left w:w="108" w:type="dxa"/>
              <w:bottom w:w="0" w:type="dxa"/>
              <w:right w:w="108" w:type="dxa"/>
            </w:tcMar>
            <w:hideMark/>
          </w:tcPr>
          <w:p w14:paraId="1557EFD8" w14:textId="77777777" w:rsidR="006E002F" w:rsidRPr="004C79A9" w:rsidRDefault="006E002F">
            <w:pPr>
              <w:pStyle w:val="BodyText"/>
              <w:jc w:val="both"/>
              <w:rPr>
                <w:rFonts w:ascii="Arial" w:hAnsi="Arial" w:cs="Arial"/>
                <w:color w:val="000000"/>
                <w:kern w:val="2"/>
              </w:rPr>
            </w:pPr>
            <w:r w:rsidRPr="004C79A9">
              <w:rPr>
                <w:rFonts w:ascii="Arial" w:hAnsi="Arial" w:cs="Arial"/>
                <w:kern w:val="2"/>
              </w:rPr>
              <w:t>The delivery agency executive  (secretary or deputy secretary) with strategic responsibility, who is the single point of overall accountability for project, including responsibility for governance and of benefits. The SRO is  normally the secretary or deputy secretary.</w:t>
            </w: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6998DD3A"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Delegate (in writing) appropriate work activities to the project team.</w:t>
            </w:r>
          </w:p>
          <w:p w14:paraId="286BD6E9" w14:textId="69889AC7" w:rsidR="006E002F" w:rsidRPr="004C79A9" w:rsidRDefault="00BE111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 xml:space="preserve">Endorse </w:t>
            </w:r>
            <w:r w:rsidR="006E002F" w:rsidRPr="004C79A9">
              <w:rPr>
                <w:rFonts w:ascii="Arial" w:hAnsi="Arial" w:cs="Arial"/>
                <w:color w:val="auto"/>
                <w:kern w:val="2"/>
              </w:rPr>
              <w:t xml:space="preserve">the project risk profiling assessment, and </w:t>
            </w:r>
            <w:r w:rsidRPr="004C79A9">
              <w:rPr>
                <w:rFonts w:ascii="Arial" w:hAnsi="Arial" w:cs="Arial"/>
                <w:color w:val="auto"/>
                <w:kern w:val="2"/>
              </w:rPr>
              <w:t xml:space="preserve">agree </w:t>
            </w:r>
            <w:r w:rsidR="006E002F" w:rsidRPr="004C79A9">
              <w:rPr>
                <w:rFonts w:ascii="Arial" w:hAnsi="Arial" w:cs="Arial"/>
                <w:color w:val="auto"/>
                <w:kern w:val="2"/>
              </w:rPr>
              <w:t>the terms of reference, names of interviewees and documents which are shared with ITas.</w:t>
            </w:r>
          </w:p>
          <w:p w14:paraId="4C205E25"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Actively engage with ITas and the assurance review team, including fact checking queries.</w:t>
            </w:r>
          </w:p>
          <w:p w14:paraId="10C87F72"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Provide responses to the draft report recommendations.</w:t>
            </w:r>
          </w:p>
          <w:p w14:paraId="76CDEF42"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Owns and is responsible for addressing or remedying any recommendations in the final report.</w:t>
            </w:r>
          </w:p>
        </w:tc>
      </w:tr>
      <w:tr w:rsidR="006E002F" w:rsidRPr="004C79A9" w14:paraId="58DFC39C" w14:textId="77777777" w:rsidTr="006E002F">
        <w:tc>
          <w:tcPr>
            <w:tcW w:w="2164" w:type="dxa"/>
            <w:tcBorders>
              <w:top w:val="nil"/>
              <w:left w:val="single" w:sz="8" w:space="0" w:color="4472C4"/>
              <w:bottom w:val="single" w:sz="8" w:space="0" w:color="4472C4"/>
              <w:right w:val="single" w:sz="8" w:space="0" w:color="4472C4"/>
            </w:tcBorders>
            <w:tcMar>
              <w:top w:w="0" w:type="dxa"/>
              <w:left w:w="108" w:type="dxa"/>
              <w:bottom w:w="0" w:type="dxa"/>
              <w:right w:w="108" w:type="dxa"/>
            </w:tcMar>
            <w:hideMark/>
          </w:tcPr>
          <w:p w14:paraId="7A26B40A" w14:textId="77777777" w:rsidR="006E002F" w:rsidRPr="004C79A9" w:rsidRDefault="006E002F">
            <w:pPr>
              <w:pStyle w:val="BodyText"/>
              <w:rPr>
                <w:rFonts w:ascii="Arial" w:hAnsi="Arial" w:cs="Arial"/>
                <w:color w:val="000000"/>
                <w:kern w:val="2"/>
              </w:rPr>
            </w:pPr>
            <w:r w:rsidRPr="004C79A9">
              <w:rPr>
                <w:rFonts w:ascii="Arial" w:hAnsi="Arial" w:cs="Arial"/>
                <w:b/>
                <w:bCs/>
                <w:color w:val="44546A"/>
                <w:kern w:val="2"/>
              </w:rPr>
              <w:t>Delivery agency</w:t>
            </w:r>
          </w:p>
        </w:tc>
        <w:tc>
          <w:tcPr>
            <w:tcW w:w="3211" w:type="dxa"/>
            <w:tcBorders>
              <w:top w:val="nil"/>
              <w:left w:val="nil"/>
              <w:bottom w:val="single" w:sz="8" w:space="0" w:color="4472C4"/>
              <w:right w:val="single" w:sz="8" w:space="0" w:color="4472C4"/>
            </w:tcBorders>
            <w:tcMar>
              <w:top w:w="0" w:type="dxa"/>
              <w:left w:w="108" w:type="dxa"/>
              <w:bottom w:w="0" w:type="dxa"/>
              <w:right w:w="108" w:type="dxa"/>
            </w:tcMar>
            <w:hideMark/>
          </w:tcPr>
          <w:p w14:paraId="39D5F00D" w14:textId="77777777" w:rsidR="006E002F" w:rsidRPr="004C79A9" w:rsidRDefault="006E002F">
            <w:pPr>
              <w:pStyle w:val="BodyText"/>
              <w:jc w:val="both"/>
              <w:rPr>
                <w:rFonts w:ascii="Arial" w:hAnsi="Arial" w:cs="Arial"/>
                <w:kern w:val="2"/>
              </w:rPr>
            </w:pPr>
            <w:r w:rsidRPr="004C79A9">
              <w:rPr>
                <w:rFonts w:ascii="Arial" w:hAnsi="Arial" w:cs="Arial"/>
                <w:kern w:val="2"/>
              </w:rPr>
              <w:t>To develop and/or deliver a project that will undergo a gateway review, health check or deep dive.</w:t>
            </w:r>
          </w:p>
        </w:tc>
        <w:tc>
          <w:tcPr>
            <w:tcW w:w="4809" w:type="dxa"/>
            <w:tcBorders>
              <w:top w:val="nil"/>
              <w:left w:val="nil"/>
              <w:bottom w:val="single" w:sz="8" w:space="0" w:color="4472C4"/>
              <w:right w:val="single" w:sz="8" w:space="0" w:color="4472C4"/>
            </w:tcBorders>
            <w:tcMar>
              <w:top w:w="0" w:type="dxa"/>
              <w:left w:w="108" w:type="dxa"/>
              <w:bottom w:w="0" w:type="dxa"/>
              <w:right w:w="108" w:type="dxa"/>
            </w:tcMar>
            <w:hideMark/>
          </w:tcPr>
          <w:p w14:paraId="5F66E57B"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Nominate an SRO.</w:t>
            </w:r>
          </w:p>
          <w:p w14:paraId="097E99D2" w14:textId="77777777" w:rsidR="006E002F" w:rsidRPr="004C79A9" w:rsidRDefault="006E002F" w:rsidP="006E002F">
            <w:pPr>
              <w:pStyle w:val="BodyText"/>
              <w:numPr>
                <w:ilvl w:val="0"/>
                <w:numId w:val="23"/>
              </w:numPr>
              <w:suppressAutoHyphens w:val="0"/>
              <w:ind w:left="323" w:hanging="284"/>
              <w:jc w:val="both"/>
              <w:rPr>
                <w:rFonts w:ascii="Arial" w:hAnsi="Arial" w:cs="Arial"/>
                <w:color w:val="auto"/>
                <w:kern w:val="2"/>
              </w:rPr>
            </w:pPr>
            <w:r w:rsidRPr="004C79A9">
              <w:rPr>
                <w:rFonts w:ascii="Arial" w:hAnsi="Arial" w:cs="Arial"/>
                <w:color w:val="auto"/>
                <w:kern w:val="2"/>
              </w:rPr>
              <w:t>Make resources available to support successful delivery of the project.</w:t>
            </w:r>
          </w:p>
        </w:tc>
      </w:tr>
    </w:tbl>
    <w:p w14:paraId="1B602BF7" w14:textId="77777777" w:rsidR="006E002F" w:rsidRPr="004C79A9" w:rsidRDefault="006E002F" w:rsidP="006E002F">
      <w:pPr>
        <w:pStyle w:val="BodyText"/>
        <w:rPr>
          <w:rFonts w:ascii="Arial" w:hAnsi="Arial" w:cs="Arial"/>
          <w:strike/>
          <w14:ligatures w14:val="standardContextual"/>
        </w:rPr>
      </w:pPr>
    </w:p>
    <w:bookmarkEnd w:id="26"/>
    <w:p w14:paraId="3547AD8C" w14:textId="77777777" w:rsidR="00A522AD" w:rsidRPr="004C79A9" w:rsidRDefault="00A522AD" w:rsidP="000F2341">
      <w:pPr>
        <w:rPr>
          <w:rFonts w:ascii="Arial" w:hAnsi="Arial" w:cs="Arial"/>
        </w:rPr>
      </w:pPr>
    </w:p>
    <w:p w14:paraId="7CA2B8C5" w14:textId="77777777" w:rsidR="00A522AD" w:rsidRDefault="00A522AD" w:rsidP="000F2341">
      <w:pPr>
        <w:rPr>
          <w:rFonts w:ascii="Arial" w:hAnsi="Arial" w:cs="Arial"/>
        </w:rPr>
      </w:pPr>
    </w:p>
    <w:p w14:paraId="6E57EA75" w14:textId="77777777" w:rsidR="00D11A01" w:rsidRDefault="00D11A01" w:rsidP="000F2341">
      <w:pPr>
        <w:rPr>
          <w:rFonts w:ascii="Arial" w:hAnsi="Arial" w:cs="Arial"/>
        </w:rPr>
      </w:pPr>
    </w:p>
    <w:p w14:paraId="1AA31CAF" w14:textId="77777777" w:rsidR="00D11A01" w:rsidRDefault="00D11A01" w:rsidP="000F2341">
      <w:pPr>
        <w:rPr>
          <w:rFonts w:ascii="Arial" w:hAnsi="Arial" w:cs="Arial"/>
        </w:rPr>
      </w:pPr>
    </w:p>
    <w:p w14:paraId="20C47C7D" w14:textId="77777777" w:rsidR="00D11A01" w:rsidRDefault="00D11A01" w:rsidP="000F2341">
      <w:pPr>
        <w:rPr>
          <w:rFonts w:ascii="Arial" w:hAnsi="Arial" w:cs="Arial"/>
        </w:rPr>
      </w:pPr>
    </w:p>
    <w:p w14:paraId="25F7EFB3" w14:textId="77777777" w:rsidR="00D11A01" w:rsidRDefault="00D11A01" w:rsidP="000F2341">
      <w:pPr>
        <w:rPr>
          <w:rFonts w:ascii="Arial" w:hAnsi="Arial" w:cs="Arial"/>
        </w:rPr>
      </w:pPr>
    </w:p>
    <w:p w14:paraId="5F03F48A" w14:textId="77777777" w:rsidR="00D11A01" w:rsidRDefault="00D11A01" w:rsidP="000F2341">
      <w:pPr>
        <w:rPr>
          <w:rFonts w:ascii="Arial" w:hAnsi="Arial" w:cs="Arial"/>
        </w:rPr>
      </w:pPr>
    </w:p>
    <w:p w14:paraId="5BB73CB3" w14:textId="77777777" w:rsidR="00D11A01" w:rsidRDefault="00D11A01" w:rsidP="000F2341">
      <w:pPr>
        <w:rPr>
          <w:rFonts w:ascii="Arial" w:hAnsi="Arial" w:cs="Arial"/>
        </w:rPr>
      </w:pPr>
    </w:p>
    <w:p w14:paraId="42009E9C" w14:textId="77777777" w:rsidR="00D11A01" w:rsidRPr="004C79A9" w:rsidRDefault="00D11A01" w:rsidP="000F2341">
      <w:pPr>
        <w:rPr>
          <w:rFonts w:ascii="Arial" w:hAnsi="Arial" w:cs="Arial"/>
        </w:rPr>
      </w:pPr>
    </w:p>
    <w:p w14:paraId="64561E12" w14:textId="13E00254" w:rsidR="00F11702" w:rsidRPr="004C79A9" w:rsidRDefault="00F11702" w:rsidP="00F11702">
      <w:pPr>
        <w:pStyle w:val="Heading3"/>
        <w:rPr>
          <w:rFonts w:ascii="Arial" w:hAnsi="Arial" w:cs="Arial"/>
        </w:rPr>
      </w:pPr>
      <w:bookmarkStart w:id="27" w:name="_Toc93065542"/>
      <w:r w:rsidRPr="004C79A9">
        <w:rPr>
          <w:rFonts w:ascii="Arial" w:hAnsi="Arial" w:cs="Arial"/>
        </w:rPr>
        <w:t xml:space="preserve">Assurance </w:t>
      </w:r>
      <w:r w:rsidR="006D216A" w:rsidRPr="004C79A9">
        <w:rPr>
          <w:rFonts w:ascii="Arial" w:hAnsi="Arial" w:cs="Arial"/>
        </w:rPr>
        <w:t>r</w:t>
      </w:r>
      <w:r w:rsidRPr="004C79A9">
        <w:rPr>
          <w:rFonts w:ascii="Arial" w:hAnsi="Arial" w:cs="Arial"/>
        </w:rPr>
        <w:t xml:space="preserve">eview </w:t>
      </w:r>
      <w:r w:rsidR="006D216A" w:rsidRPr="004C79A9">
        <w:rPr>
          <w:rFonts w:ascii="Arial" w:hAnsi="Arial" w:cs="Arial"/>
        </w:rPr>
        <w:t>d</w:t>
      </w:r>
      <w:r w:rsidRPr="004C79A9">
        <w:rPr>
          <w:rFonts w:ascii="Arial" w:hAnsi="Arial" w:cs="Arial"/>
        </w:rPr>
        <w:t xml:space="preserve">istribution </w:t>
      </w:r>
      <w:r w:rsidR="006D216A" w:rsidRPr="004C79A9">
        <w:rPr>
          <w:rFonts w:ascii="Arial" w:hAnsi="Arial" w:cs="Arial"/>
        </w:rPr>
        <w:t>p</w:t>
      </w:r>
      <w:r w:rsidRPr="004C79A9">
        <w:rPr>
          <w:rFonts w:ascii="Arial" w:hAnsi="Arial" w:cs="Arial"/>
        </w:rPr>
        <w:t xml:space="preserve">rotocols for </w:t>
      </w:r>
      <w:r w:rsidR="006D216A" w:rsidRPr="004C79A9">
        <w:rPr>
          <w:rFonts w:ascii="Arial" w:hAnsi="Arial" w:cs="Arial"/>
        </w:rPr>
        <w:t>r</w:t>
      </w:r>
      <w:r w:rsidRPr="004C79A9">
        <w:rPr>
          <w:rFonts w:ascii="Arial" w:hAnsi="Arial" w:cs="Arial"/>
        </w:rPr>
        <w:t xml:space="preserve">eview </w:t>
      </w:r>
      <w:r w:rsidR="006D216A" w:rsidRPr="004C79A9">
        <w:rPr>
          <w:rFonts w:ascii="Arial" w:hAnsi="Arial" w:cs="Arial"/>
        </w:rPr>
        <w:t>r</w:t>
      </w:r>
      <w:r w:rsidRPr="004C79A9">
        <w:rPr>
          <w:rFonts w:ascii="Arial" w:hAnsi="Arial" w:cs="Arial"/>
        </w:rPr>
        <w:t>eports</w:t>
      </w:r>
      <w:bookmarkEnd w:id="27"/>
      <w:r w:rsidRPr="004C79A9">
        <w:rPr>
          <w:rFonts w:ascii="Arial" w:hAnsi="Arial" w:cs="Arial"/>
        </w:rPr>
        <w:t xml:space="preserve"> </w:t>
      </w:r>
    </w:p>
    <w:p w14:paraId="56CC7F0A" w14:textId="42277495" w:rsidR="00F11702" w:rsidRPr="004C79A9" w:rsidRDefault="00FE14C0" w:rsidP="00F11702">
      <w:pPr>
        <w:pStyle w:val="BodyText"/>
        <w:rPr>
          <w:rFonts w:ascii="Arial" w:hAnsi="Arial" w:cs="Arial"/>
        </w:rPr>
      </w:pPr>
      <w:r w:rsidRPr="004C79A9">
        <w:rPr>
          <w:rFonts w:ascii="Arial" w:hAnsi="Arial" w:cs="Arial"/>
        </w:rPr>
        <w:t xml:space="preserve">For consistency and quality purposes the following </w:t>
      </w:r>
      <w:r w:rsidR="00991EFB" w:rsidRPr="004C79A9">
        <w:rPr>
          <w:rFonts w:ascii="Arial" w:hAnsi="Arial" w:cs="Arial"/>
        </w:rPr>
        <w:t xml:space="preserve">three </w:t>
      </w:r>
      <w:r w:rsidRPr="004C79A9">
        <w:rPr>
          <w:rFonts w:ascii="Arial" w:hAnsi="Arial" w:cs="Arial"/>
        </w:rPr>
        <w:t xml:space="preserve">protocols will apply across all </w:t>
      </w:r>
      <w:r w:rsidR="00717D10" w:rsidRPr="004C79A9">
        <w:rPr>
          <w:rFonts w:ascii="Arial" w:hAnsi="Arial" w:cs="Arial"/>
        </w:rPr>
        <w:t>types of assurance reviews</w:t>
      </w:r>
      <w:r w:rsidR="00F11702" w:rsidRPr="004C79A9">
        <w:rPr>
          <w:rFonts w:ascii="Arial" w:hAnsi="Arial" w:cs="Arial"/>
        </w:rPr>
        <w:t>:</w:t>
      </w:r>
    </w:p>
    <w:p w14:paraId="74A6DF8E" w14:textId="6F748F90" w:rsidR="00F11702" w:rsidRPr="004C79A9" w:rsidRDefault="00F11702" w:rsidP="00F11702">
      <w:pPr>
        <w:pStyle w:val="Heading3"/>
        <w:rPr>
          <w:rFonts w:ascii="Arial" w:hAnsi="Arial" w:cs="Arial"/>
        </w:rPr>
      </w:pPr>
      <w:bookmarkStart w:id="28" w:name="_Toc93065543"/>
      <w:r w:rsidRPr="004C79A9">
        <w:rPr>
          <w:rFonts w:ascii="Arial" w:hAnsi="Arial" w:cs="Arial"/>
        </w:rPr>
        <w:t xml:space="preserve">Recommendation </w:t>
      </w:r>
      <w:r w:rsidR="006D216A" w:rsidRPr="004C79A9">
        <w:rPr>
          <w:rFonts w:ascii="Arial" w:hAnsi="Arial" w:cs="Arial"/>
        </w:rPr>
        <w:t>a</w:t>
      </w:r>
      <w:r w:rsidRPr="004C79A9">
        <w:rPr>
          <w:rFonts w:ascii="Arial" w:hAnsi="Arial" w:cs="Arial"/>
        </w:rPr>
        <w:t xml:space="preserve">ction </w:t>
      </w:r>
      <w:r w:rsidR="006D216A" w:rsidRPr="004C79A9">
        <w:rPr>
          <w:rFonts w:ascii="Arial" w:hAnsi="Arial" w:cs="Arial"/>
        </w:rPr>
        <w:t>p</w:t>
      </w:r>
      <w:r w:rsidRPr="004C79A9">
        <w:rPr>
          <w:rFonts w:ascii="Arial" w:hAnsi="Arial" w:cs="Arial"/>
        </w:rPr>
        <w:t>lan</w:t>
      </w:r>
      <w:bookmarkEnd w:id="28"/>
    </w:p>
    <w:p w14:paraId="40DB31EA" w14:textId="1819F179" w:rsidR="00F11702" w:rsidRPr="004C79A9" w:rsidRDefault="00991EFB" w:rsidP="00F11702">
      <w:pPr>
        <w:pStyle w:val="BodyText"/>
        <w:rPr>
          <w:rFonts w:ascii="Arial" w:hAnsi="Arial" w:cs="Arial"/>
        </w:rPr>
      </w:pPr>
      <w:r w:rsidRPr="004C79A9">
        <w:rPr>
          <w:rFonts w:ascii="Arial" w:hAnsi="Arial" w:cs="Arial"/>
        </w:rPr>
        <w:t>The Final draft review report (Protocol 2) will include</w:t>
      </w:r>
      <w:r w:rsidR="00F11702" w:rsidRPr="004C79A9">
        <w:rPr>
          <w:rFonts w:ascii="Arial" w:hAnsi="Arial" w:cs="Arial"/>
        </w:rPr>
        <w:t xml:space="preserve"> a set of recommendations supported by a report outlining key findings. A </w:t>
      </w:r>
      <w:r w:rsidR="000E7DA2" w:rsidRPr="004C79A9">
        <w:rPr>
          <w:rFonts w:ascii="Arial" w:hAnsi="Arial" w:cs="Arial"/>
        </w:rPr>
        <w:t>r</w:t>
      </w:r>
      <w:r w:rsidR="00F11702" w:rsidRPr="004C79A9">
        <w:rPr>
          <w:rFonts w:ascii="Arial" w:hAnsi="Arial" w:cs="Arial"/>
        </w:rPr>
        <w:t xml:space="preserve">ecommendation </w:t>
      </w:r>
      <w:r w:rsidR="000E7DA2" w:rsidRPr="004C79A9">
        <w:rPr>
          <w:rFonts w:ascii="Arial" w:hAnsi="Arial" w:cs="Arial"/>
        </w:rPr>
        <w:t>a</w:t>
      </w:r>
      <w:r w:rsidR="00F11702" w:rsidRPr="004C79A9">
        <w:rPr>
          <w:rFonts w:ascii="Arial" w:hAnsi="Arial" w:cs="Arial"/>
        </w:rPr>
        <w:t xml:space="preserve">ction </w:t>
      </w:r>
      <w:r w:rsidR="000E7DA2" w:rsidRPr="004C79A9">
        <w:rPr>
          <w:rFonts w:ascii="Arial" w:hAnsi="Arial" w:cs="Arial"/>
        </w:rPr>
        <w:t>p</w:t>
      </w:r>
      <w:r w:rsidR="00F11702" w:rsidRPr="004C79A9">
        <w:rPr>
          <w:rFonts w:ascii="Arial" w:hAnsi="Arial" w:cs="Arial"/>
        </w:rPr>
        <w:t xml:space="preserve">lan </w:t>
      </w:r>
      <w:r w:rsidR="00B22CBE" w:rsidRPr="004C79A9">
        <w:rPr>
          <w:rFonts w:ascii="Arial" w:hAnsi="Arial" w:cs="Arial"/>
        </w:rPr>
        <w:t>is</w:t>
      </w:r>
      <w:r w:rsidR="00F11702" w:rsidRPr="004C79A9">
        <w:rPr>
          <w:rFonts w:ascii="Arial" w:hAnsi="Arial" w:cs="Arial"/>
        </w:rPr>
        <w:t xml:space="preserve"> prepared by agencies to address the</w:t>
      </w:r>
      <w:r w:rsidRPr="004C79A9">
        <w:rPr>
          <w:rFonts w:ascii="Arial" w:hAnsi="Arial" w:cs="Arial"/>
        </w:rPr>
        <w:t>se</w:t>
      </w:r>
      <w:r w:rsidR="00F11702" w:rsidRPr="004C79A9">
        <w:rPr>
          <w:rFonts w:ascii="Arial" w:hAnsi="Arial" w:cs="Arial"/>
        </w:rPr>
        <w:t xml:space="preserve"> recommendations. The objective of the recommendation action plan is to provide detail of how the project/agency will close-out recommendations.</w:t>
      </w:r>
    </w:p>
    <w:p w14:paraId="63A0F3A5" w14:textId="2B692A62" w:rsidR="00D56381" w:rsidRPr="004C79A9" w:rsidRDefault="00D11A01" w:rsidP="00D11A01">
      <w:pPr>
        <w:pStyle w:val="BodyText"/>
        <w:rPr>
          <w:rFonts w:ascii="Arial" w:hAnsi="Arial" w:cs="Arial"/>
        </w:rPr>
      </w:pPr>
      <w:r w:rsidRPr="004C79A9">
        <w:rPr>
          <w:rFonts w:ascii="Arial" w:hAnsi="Arial" w:cs="Arial"/>
          <w:noProof/>
          <w:lang w:eastAsia="en-AU"/>
        </w:rPr>
        <w:drawing>
          <wp:anchor distT="0" distB="0" distL="114300" distR="114300" simplePos="0" relativeHeight="251741183" behindDoc="0" locked="0" layoutInCell="1" allowOverlap="1" wp14:anchorId="0E826FB9" wp14:editId="69C3E32A">
            <wp:simplePos x="0" y="0"/>
            <wp:positionH relativeFrom="margin">
              <wp:posOffset>-127635</wp:posOffset>
            </wp:positionH>
            <wp:positionV relativeFrom="margin">
              <wp:posOffset>2717165</wp:posOffset>
            </wp:positionV>
            <wp:extent cx="6839585" cy="4157345"/>
            <wp:effectExtent l="19050" t="0" r="18415" b="1460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991EFB" w:rsidRPr="004C79A9">
        <w:rPr>
          <w:rFonts w:ascii="Arial" w:hAnsi="Arial" w:cs="Arial"/>
        </w:rPr>
        <w:t xml:space="preserve">Over time, </w:t>
      </w:r>
      <w:r w:rsidR="00F11702" w:rsidRPr="004C79A9">
        <w:rPr>
          <w:rFonts w:ascii="Arial" w:hAnsi="Arial" w:cs="Arial"/>
        </w:rPr>
        <w:t xml:space="preserve">ITas will monitor progress towards the closing out </w:t>
      </w:r>
      <w:r w:rsidR="00BE111F" w:rsidRPr="004C79A9">
        <w:rPr>
          <w:rFonts w:ascii="Arial" w:hAnsi="Arial" w:cs="Arial"/>
        </w:rPr>
        <w:t xml:space="preserve">of </w:t>
      </w:r>
      <w:r w:rsidR="00F11702" w:rsidRPr="004C79A9">
        <w:rPr>
          <w:rFonts w:ascii="Arial" w:hAnsi="Arial" w:cs="Arial"/>
        </w:rPr>
        <w:t xml:space="preserve">actions and recommendations. Common themes across </w:t>
      </w:r>
      <w:r w:rsidR="000E7DA2" w:rsidRPr="004C79A9">
        <w:rPr>
          <w:rFonts w:ascii="Arial" w:hAnsi="Arial" w:cs="Arial"/>
        </w:rPr>
        <w:t>r</w:t>
      </w:r>
      <w:r w:rsidR="00F11702" w:rsidRPr="004C79A9">
        <w:rPr>
          <w:rFonts w:ascii="Arial" w:hAnsi="Arial" w:cs="Arial"/>
        </w:rPr>
        <w:t xml:space="preserve">ecommendation </w:t>
      </w:r>
      <w:r w:rsidR="000E7DA2" w:rsidRPr="004C79A9">
        <w:rPr>
          <w:rFonts w:ascii="Arial" w:hAnsi="Arial" w:cs="Arial"/>
        </w:rPr>
        <w:t>a</w:t>
      </w:r>
      <w:r w:rsidR="00F11702" w:rsidRPr="004C79A9">
        <w:rPr>
          <w:rFonts w:ascii="Arial" w:hAnsi="Arial" w:cs="Arial"/>
        </w:rPr>
        <w:t xml:space="preserve">ction </w:t>
      </w:r>
      <w:r w:rsidR="000E7DA2" w:rsidRPr="004C79A9">
        <w:rPr>
          <w:rFonts w:ascii="Arial" w:hAnsi="Arial" w:cs="Arial"/>
        </w:rPr>
        <w:t>p</w:t>
      </w:r>
      <w:r w:rsidR="00F11702" w:rsidRPr="004C79A9">
        <w:rPr>
          <w:rFonts w:ascii="Arial" w:hAnsi="Arial" w:cs="Arial"/>
        </w:rPr>
        <w:t>lan</w:t>
      </w:r>
      <w:r w:rsidR="00B22CBE" w:rsidRPr="004C79A9">
        <w:rPr>
          <w:rFonts w:ascii="Arial" w:hAnsi="Arial" w:cs="Arial"/>
        </w:rPr>
        <w:t>s</w:t>
      </w:r>
      <w:r w:rsidR="00F11702" w:rsidRPr="004C79A9">
        <w:rPr>
          <w:rFonts w:ascii="Arial" w:hAnsi="Arial" w:cs="Arial"/>
        </w:rPr>
        <w:t xml:space="preserve"> will also </w:t>
      </w:r>
      <w:r w:rsidR="00DC2AA3" w:rsidRPr="004C79A9">
        <w:rPr>
          <w:rFonts w:ascii="Arial" w:hAnsi="Arial" w:cs="Arial"/>
        </w:rPr>
        <w:t>inform regular reporting to Government</w:t>
      </w:r>
      <w:r w:rsidR="00F11702" w:rsidRPr="004C79A9">
        <w:rPr>
          <w:rFonts w:ascii="Arial" w:hAnsi="Arial" w:cs="Arial"/>
        </w:rPr>
        <w:t>.</w:t>
      </w:r>
      <w:r w:rsidR="00A01A48" w:rsidRPr="004C79A9">
        <w:rPr>
          <w:rFonts w:ascii="Arial" w:hAnsi="Arial" w:cs="Arial"/>
        </w:rPr>
        <w:br w:type="page"/>
      </w:r>
    </w:p>
    <w:p w14:paraId="65C3A3C2" w14:textId="7F72F70C" w:rsidR="006E002F" w:rsidRPr="004C79A9" w:rsidRDefault="006E002F" w:rsidP="006E002F">
      <w:pPr>
        <w:pStyle w:val="Heading1"/>
        <w:rPr>
          <w:rFonts w:ascii="Arial" w:hAnsi="Arial" w:cs="Arial"/>
        </w:rPr>
      </w:pPr>
      <w:bookmarkStart w:id="29" w:name="_Toc165368938"/>
      <w:r w:rsidRPr="004C79A9">
        <w:rPr>
          <w:rFonts w:ascii="Arial" w:hAnsi="Arial" w:cs="Arial"/>
        </w:rPr>
        <w:t>Information</w:t>
      </w:r>
      <w:bookmarkEnd w:id="29"/>
      <w:r w:rsidR="00BE111F" w:rsidRPr="004C79A9">
        <w:rPr>
          <w:rFonts w:ascii="Arial" w:hAnsi="Arial" w:cs="Arial"/>
        </w:rPr>
        <w:t xml:space="preserve"> and confidentiality</w:t>
      </w:r>
      <w:r w:rsidR="00286A0A" w:rsidRPr="004C79A9">
        <w:rPr>
          <w:rFonts w:ascii="Arial" w:hAnsi="Arial" w:cs="Arial"/>
        </w:rPr>
        <w:t xml:space="preserve"> </w:t>
      </w:r>
    </w:p>
    <w:p w14:paraId="1D6E2B69" w14:textId="77777777" w:rsidR="006E002F" w:rsidRPr="004C79A9" w:rsidRDefault="006E002F" w:rsidP="006E002F">
      <w:pPr>
        <w:pStyle w:val="Heading3"/>
        <w:rPr>
          <w:rFonts w:ascii="Arial" w:hAnsi="Arial" w:cs="Arial"/>
        </w:rPr>
      </w:pPr>
      <w:bookmarkStart w:id="30" w:name="_Toc165368939"/>
      <w:bookmarkStart w:id="31" w:name="_Toc163143327"/>
      <w:r w:rsidRPr="004C79A9">
        <w:rPr>
          <w:rFonts w:ascii="Arial" w:hAnsi="Arial" w:cs="Arial"/>
        </w:rPr>
        <w:t>Ownership</w:t>
      </w:r>
      <w:bookmarkEnd w:id="30"/>
      <w:r w:rsidRPr="004C79A9">
        <w:rPr>
          <w:rFonts w:ascii="Arial" w:hAnsi="Arial" w:cs="Arial"/>
        </w:rPr>
        <w:t xml:space="preserve"> </w:t>
      </w:r>
    </w:p>
    <w:p w14:paraId="26841E22" w14:textId="77777777" w:rsidR="006E002F" w:rsidRPr="004C79A9" w:rsidRDefault="006E002F" w:rsidP="006E002F">
      <w:pPr>
        <w:pStyle w:val="BodyText"/>
        <w:rPr>
          <w:rFonts w:ascii="Arial" w:hAnsi="Arial" w:cs="Arial"/>
        </w:rPr>
      </w:pPr>
      <w:r w:rsidRPr="004C79A9">
        <w:rPr>
          <w:rFonts w:ascii="Arial" w:hAnsi="Arial" w:cs="Arial"/>
        </w:rPr>
        <w:t xml:space="preserve">All project information is owned by the delivery agency, even when the information has been supplied to ITas. </w:t>
      </w:r>
    </w:p>
    <w:p w14:paraId="3584C0AA" w14:textId="77777777" w:rsidR="006E002F" w:rsidRPr="004C79A9" w:rsidRDefault="006E002F" w:rsidP="006E002F">
      <w:pPr>
        <w:pStyle w:val="BodyText"/>
        <w:rPr>
          <w:rFonts w:ascii="Arial" w:hAnsi="Arial" w:cs="Arial"/>
        </w:rPr>
      </w:pPr>
      <w:r w:rsidRPr="004C79A9">
        <w:rPr>
          <w:rFonts w:ascii="Arial" w:hAnsi="Arial" w:cs="Arial"/>
        </w:rPr>
        <w:t xml:space="preserve">The delivery agency owns the assurance review reports prepared by the assurance review team. </w:t>
      </w:r>
    </w:p>
    <w:p w14:paraId="40E00A15" w14:textId="77777777" w:rsidR="006E002F" w:rsidRPr="004C79A9" w:rsidRDefault="006E002F" w:rsidP="006E002F">
      <w:pPr>
        <w:pStyle w:val="Heading3"/>
        <w:rPr>
          <w:rFonts w:ascii="Arial" w:hAnsi="Arial" w:cs="Arial"/>
        </w:rPr>
      </w:pPr>
      <w:bookmarkStart w:id="32" w:name="_Toc165368940"/>
      <w:r w:rsidRPr="004C79A9">
        <w:rPr>
          <w:rFonts w:ascii="Arial" w:hAnsi="Arial" w:cs="Arial"/>
        </w:rPr>
        <w:t>Confidentiality</w:t>
      </w:r>
      <w:bookmarkEnd w:id="31"/>
      <w:bookmarkEnd w:id="32"/>
      <w:r w:rsidRPr="004C79A9">
        <w:rPr>
          <w:rFonts w:ascii="Arial" w:hAnsi="Arial" w:cs="Arial"/>
        </w:rPr>
        <w:t xml:space="preserve"> </w:t>
      </w:r>
    </w:p>
    <w:p w14:paraId="6DEF96AD" w14:textId="77777777" w:rsidR="006E002F" w:rsidRPr="004C79A9" w:rsidRDefault="006E002F" w:rsidP="006E002F">
      <w:pPr>
        <w:pStyle w:val="BodyText"/>
        <w:jc w:val="both"/>
        <w:rPr>
          <w:rFonts w:ascii="Arial" w:hAnsi="Arial" w:cs="Arial"/>
        </w:rPr>
      </w:pPr>
      <w:r w:rsidRPr="004C79A9">
        <w:rPr>
          <w:rFonts w:ascii="Arial" w:hAnsi="Arial" w:cs="Arial"/>
        </w:rPr>
        <w:t>The assurance review process and associated documentation, including the report, is confidential between the SRO and ITas.</w:t>
      </w:r>
    </w:p>
    <w:p w14:paraId="1B745CE4" w14:textId="71F8E24B" w:rsidR="006E002F" w:rsidRPr="004C79A9" w:rsidRDefault="006E002F" w:rsidP="006E002F">
      <w:pPr>
        <w:pStyle w:val="BodyText"/>
        <w:jc w:val="both"/>
        <w:rPr>
          <w:rFonts w:ascii="Arial" w:hAnsi="Arial" w:cs="Arial"/>
        </w:rPr>
      </w:pPr>
      <w:r w:rsidRPr="004C79A9">
        <w:rPr>
          <w:rFonts w:ascii="Arial" w:hAnsi="Arial" w:cs="Arial"/>
        </w:rPr>
        <w:t xml:space="preserve">Confidentiality is essential to ensure the review outcomes are reliable and credible, and so government as the investor can make appropriate decisions. </w:t>
      </w:r>
      <w:r w:rsidR="00A63EDB" w:rsidRPr="004C79A9">
        <w:rPr>
          <w:rFonts w:ascii="Arial" w:hAnsi="Arial" w:cs="Arial"/>
        </w:rPr>
        <w:t>C</w:t>
      </w:r>
      <w:r w:rsidRPr="004C79A9">
        <w:rPr>
          <w:rFonts w:ascii="Arial" w:hAnsi="Arial" w:cs="Arial"/>
        </w:rPr>
        <w:t>onfidentiality allow</w:t>
      </w:r>
      <w:r w:rsidR="00A63EDB" w:rsidRPr="004C79A9">
        <w:rPr>
          <w:rFonts w:ascii="Arial" w:hAnsi="Arial" w:cs="Arial"/>
        </w:rPr>
        <w:t>s</w:t>
      </w:r>
      <w:r w:rsidRPr="004C79A9">
        <w:rPr>
          <w:rFonts w:ascii="Arial" w:hAnsi="Arial" w:cs="Arial"/>
        </w:rPr>
        <w:t xml:space="preserve"> interviewees to openly raise issues, and allow</w:t>
      </w:r>
      <w:r w:rsidR="00A63EDB" w:rsidRPr="004C79A9">
        <w:rPr>
          <w:rFonts w:ascii="Arial" w:hAnsi="Arial" w:cs="Arial"/>
        </w:rPr>
        <w:t>s</w:t>
      </w:r>
      <w:r w:rsidRPr="004C79A9">
        <w:rPr>
          <w:rFonts w:ascii="Arial" w:hAnsi="Arial" w:cs="Arial"/>
        </w:rPr>
        <w:t xml:space="preserve"> the government and investor to have confidence that issues and identities will not be disclosed. Confidentiality assists the project to build internal capability based on the non-release of reports. It also creates an environment where appropriate mitigations can be developed and actioned immediately. </w:t>
      </w:r>
    </w:p>
    <w:p w14:paraId="6D4296E3" w14:textId="51AA3413" w:rsidR="00A63EDB" w:rsidRPr="004C79A9" w:rsidRDefault="00A63EDB" w:rsidP="00BE111F">
      <w:pPr>
        <w:pStyle w:val="Heading3"/>
        <w:rPr>
          <w:rFonts w:ascii="Arial" w:hAnsi="Arial" w:cs="Arial"/>
        </w:rPr>
      </w:pPr>
      <w:r w:rsidRPr="004C79A9">
        <w:rPr>
          <w:rFonts w:ascii="Arial" w:hAnsi="Arial" w:cs="Arial"/>
        </w:rPr>
        <w:t xml:space="preserve">Disclosure </w:t>
      </w:r>
    </w:p>
    <w:p w14:paraId="5A1C5BFC" w14:textId="6D49E991" w:rsidR="006E002F" w:rsidRPr="004C79A9" w:rsidRDefault="006E002F" w:rsidP="006E002F">
      <w:pPr>
        <w:pStyle w:val="BodyText"/>
        <w:jc w:val="both"/>
        <w:rPr>
          <w:rFonts w:ascii="Arial" w:hAnsi="Arial" w:cs="Arial"/>
        </w:rPr>
      </w:pPr>
      <w:r w:rsidRPr="004C79A9">
        <w:rPr>
          <w:rFonts w:ascii="Arial" w:hAnsi="Arial" w:cs="Arial"/>
        </w:rPr>
        <w:t>The effectiveness of assurance review</w:t>
      </w:r>
      <w:r w:rsidR="00BE111F" w:rsidRPr="004C79A9">
        <w:rPr>
          <w:rFonts w:ascii="Arial" w:hAnsi="Arial" w:cs="Arial"/>
        </w:rPr>
        <w:t xml:space="preserve">s </w:t>
      </w:r>
      <w:r w:rsidRPr="004C79A9">
        <w:rPr>
          <w:rFonts w:ascii="Arial" w:hAnsi="Arial" w:cs="Arial"/>
        </w:rPr>
        <w:t xml:space="preserve"> is reliant on the contents of the  report not being disclosed. If participants assume their comments will be disclosed, it may reduce their candour. Disclosure of a report would create a future risk that undermines the integrity and validity of the assurance review and its purpose, which is to provide clear and honest advice.</w:t>
      </w:r>
    </w:p>
    <w:p w14:paraId="0D01C57E" w14:textId="23B610AB" w:rsidR="006E002F" w:rsidRPr="004C79A9" w:rsidRDefault="006E002F" w:rsidP="006E002F">
      <w:pPr>
        <w:pStyle w:val="BodyText"/>
        <w:jc w:val="both"/>
        <w:rPr>
          <w:rFonts w:ascii="Arial" w:hAnsi="Arial" w:cs="Arial"/>
        </w:rPr>
      </w:pPr>
      <w:r w:rsidRPr="004C79A9">
        <w:rPr>
          <w:rFonts w:ascii="Arial" w:hAnsi="Arial" w:cs="Arial"/>
        </w:rPr>
        <w:t xml:space="preserve">ITas treats the report as protected information, and not to be disclosed, as it was communicated in confidence within the </w:t>
      </w:r>
      <w:r w:rsidR="00BE111F" w:rsidRPr="004C79A9">
        <w:rPr>
          <w:rFonts w:ascii="Arial" w:hAnsi="Arial" w:cs="Arial"/>
        </w:rPr>
        <w:t>realm</w:t>
      </w:r>
      <w:r w:rsidRPr="004C79A9">
        <w:rPr>
          <w:rFonts w:ascii="Arial" w:hAnsi="Arial" w:cs="Arial"/>
        </w:rPr>
        <w:t xml:space="preserve"> of undertaking Government business.   ITas retains a copy of the reports for reporting purposes. ITas does not distribute the reports without the written consent of the SRO.</w:t>
      </w:r>
    </w:p>
    <w:p w14:paraId="18021851" w14:textId="77777777" w:rsidR="006E002F" w:rsidRPr="004C79A9" w:rsidRDefault="006E002F" w:rsidP="006E002F">
      <w:pPr>
        <w:pStyle w:val="BodyText"/>
        <w:jc w:val="both"/>
        <w:rPr>
          <w:rFonts w:ascii="Arial" w:hAnsi="Arial" w:cs="Arial"/>
        </w:rPr>
      </w:pPr>
      <w:r w:rsidRPr="004C79A9">
        <w:rPr>
          <w:rFonts w:ascii="Arial" w:hAnsi="Arial" w:cs="Arial"/>
        </w:rPr>
        <w:t>The assurance review team destroys all documentation following the assurance review.</w:t>
      </w:r>
    </w:p>
    <w:p w14:paraId="7904AAE0" w14:textId="77777777" w:rsidR="00A63EDB" w:rsidRPr="004C79A9" w:rsidRDefault="00A63EDB" w:rsidP="00A63EDB">
      <w:pPr>
        <w:pStyle w:val="Heading3"/>
        <w:jc w:val="both"/>
        <w:rPr>
          <w:rFonts w:ascii="Arial" w:hAnsi="Arial" w:cs="Arial"/>
        </w:rPr>
      </w:pPr>
      <w:bookmarkStart w:id="33" w:name="_Toc165368942"/>
      <w:r w:rsidRPr="004C79A9">
        <w:rPr>
          <w:rFonts w:ascii="Arial" w:hAnsi="Arial" w:cs="Arial"/>
        </w:rPr>
        <w:t>Use</w:t>
      </w:r>
      <w:bookmarkEnd w:id="33"/>
      <w:r w:rsidRPr="004C79A9">
        <w:rPr>
          <w:rFonts w:ascii="Arial" w:hAnsi="Arial" w:cs="Arial"/>
        </w:rPr>
        <w:t xml:space="preserve"> </w:t>
      </w:r>
      <w:bookmarkStart w:id="34" w:name="_Toc163143329"/>
    </w:p>
    <w:bookmarkEnd w:id="34"/>
    <w:p w14:paraId="431C4B69" w14:textId="77777777" w:rsidR="00A63EDB" w:rsidRPr="004C79A9" w:rsidRDefault="00A63EDB" w:rsidP="00A63EDB">
      <w:pPr>
        <w:pStyle w:val="BodyText"/>
        <w:jc w:val="both"/>
        <w:rPr>
          <w:rFonts w:ascii="Arial" w:hAnsi="Arial" w:cs="Arial"/>
        </w:rPr>
      </w:pPr>
      <w:r w:rsidRPr="004C79A9">
        <w:rPr>
          <w:rFonts w:ascii="Arial" w:hAnsi="Arial" w:cs="Arial"/>
        </w:rPr>
        <w:t>ITas is committed to the confidential nature of the assurance review report.  It uses information collected from reports in two ways.</w:t>
      </w:r>
    </w:p>
    <w:p w14:paraId="2F85D4AF" w14:textId="63CD090D" w:rsidR="00A63EDB" w:rsidRPr="004C79A9" w:rsidRDefault="00A63EDB" w:rsidP="00A63EDB">
      <w:pPr>
        <w:pStyle w:val="BodyText"/>
        <w:numPr>
          <w:ilvl w:val="0"/>
          <w:numId w:val="20"/>
        </w:numPr>
        <w:ind w:left="284" w:hanging="284"/>
        <w:jc w:val="both"/>
        <w:rPr>
          <w:rFonts w:ascii="Arial" w:hAnsi="Arial" w:cs="Arial"/>
        </w:rPr>
      </w:pPr>
      <w:r w:rsidRPr="004C79A9">
        <w:rPr>
          <w:rFonts w:ascii="Arial" w:hAnsi="Arial" w:cs="Arial"/>
        </w:rPr>
        <w:t xml:space="preserve">ITas keeps a copy of the  report for the purpose of reporting on metrics and analytics from aggregated project assurance reviews. </w:t>
      </w:r>
      <w:r w:rsidR="00BE111F" w:rsidRPr="004C79A9">
        <w:rPr>
          <w:rFonts w:ascii="Arial" w:hAnsi="Arial" w:cs="Arial"/>
        </w:rPr>
        <w:t>ITas also identifies</w:t>
      </w:r>
      <w:r w:rsidRPr="004C79A9">
        <w:rPr>
          <w:rFonts w:ascii="Arial" w:hAnsi="Arial" w:cs="Arial"/>
        </w:rPr>
        <w:t xml:space="preserve"> trends affecting the performance of infrastructure projects, key drivers of risk, challenges  and opportunities associated with the infrastructure investment program.  </w:t>
      </w:r>
    </w:p>
    <w:p w14:paraId="3C3D19BD" w14:textId="257617F1" w:rsidR="00A63EDB" w:rsidRPr="004C79A9" w:rsidRDefault="00A63EDB" w:rsidP="00A63EDB">
      <w:pPr>
        <w:pStyle w:val="BodyText"/>
        <w:numPr>
          <w:ilvl w:val="0"/>
          <w:numId w:val="20"/>
        </w:numPr>
        <w:ind w:left="284" w:hanging="284"/>
        <w:jc w:val="both"/>
        <w:rPr>
          <w:rFonts w:ascii="Arial" w:hAnsi="Arial" w:cs="Arial"/>
        </w:rPr>
      </w:pPr>
      <w:r w:rsidRPr="004C79A9">
        <w:rPr>
          <w:rFonts w:ascii="Arial" w:hAnsi="Arial" w:cs="Arial"/>
        </w:rPr>
        <w:t>ITas may keep a copy of the report to monitor the recommendations and follow up with delivery agencies and SROs the status of addressing those recommendations.</w:t>
      </w:r>
      <w:r w:rsidR="00BE111F" w:rsidRPr="004C79A9">
        <w:rPr>
          <w:rFonts w:ascii="Arial" w:hAnsi="Arial" w:cs="Arial"/>
        </w:rPr>
        <w:t xml:space="preserve"> The report may also be used as background for a subsequent assurance for the same project. </w:t>
      </w:r>
      <w:r w:rsidR="00286A0A" w:rsidRPr="004C79A9">
        <w:rPr>
          <w:rFonts w:ascii="Arial" w:hAnsi="Arial" w:cs="Arial"/>
        </w:rPr>
        <w:t xml:space="preserve"> </w:t>
      </w:r>
    </w:p>
    <w:p w14:paraId="7058E575" w14:textId="77777777" w:rsidR="006E002F" w:rsidRPr="004C79A9" w:rsidRDefault="006E002F" w:rsidP="006E002F">
      <w:pPr>
        <w:pStyle w:val="Heading3"/>
        <w:rPr>
          <w:rFonts w:ascii="Arial" w:hAnsi="Arial" w:cs="Arial"/>
        </w:rPr>
      </w:pPr>
      <w:bookmarkStart w:id="35" w:name="_Toc165368941"/>
      <w:r w:rsidRPr="004C79A9">
        <w:rPr>
          <w:rFonts w:ascii="Arial" w:hAnsi="Arial" w:cs="Arial"/>
        </w:rPr>
        <w:t>Security</w:t>
      </w:r>
      <w:bookmarkEnd w:id="35"/>
      <w:r w:rsidRPr="004C79A9">
        <w:rPr>
          <w:rFonts w:ascii="Arial" w:hAnsi="Arial" w:cs="Arial"/>
        </w:rPr>
        <w:t xml:space="preserve"> </w:t>
      </w:r>
    </w:p>
    <w:p w14:paraId="1D67B523" w14:textId="77777777" w:rsidR="006E002F" w:rsidRPr="004C79A9" w:rsidRDefault="006E002F" w:rsidP="006E002F">
      <w:pPr>
        <w:pStyle w:val="BodyText"/>
        <w:jc w:val="both"/>
        <w:rPr>
          <w:rFonts w:ascii="Arial" w:hAnsi="Arial" w:cs="Arial"/>
        </w:rPr>
      </w:pPr>
      <w:r w:rsidRPr="004C79A9">
        <w:rPr>
          <w:rFonts w:ascii="Arial" w:hAnsi="Arial" w:cs="Arial"/>
        </w:rPr>
        <w:t>ITas limits staff with access to project assurance records as an added confidence that the assurance review process and the report is confidential.  Only staff with a direct role to manage or coordinate assurance reviews can access records.  The records that are kept relate to administrative process associated with the assurance review and the report.  ITas does not keep information collected from interviews or source documents which informed the drafting of the report.</w:t>
      </w:r>
    </w:p>
    <w:p w14:paraId="30AE9041" w14:textId="77777777" w:rsidR="006E002F" w:rsidRPr="004C79A9" w:rsidRDefault="006E002F" w:rsidP="00BE111F">
      <w:pPr>
        <w:pStyle w:val="Heading1"/>
        <w:rPr>
          <w:rFonts w:ascii="Arial" w:hAnsi="Arial" w:cs="Arial"/>
        </w:rPr>
      </w:pPr>
      <w:bookmarkStart w:id="36" w:name="_Toc165368945"/>
      <w:r w:rsidRPr="004C79A9">
        <w:rPr>
          <w:rFonts w:ascii="Arial" w:hAnsi="Arial" w:cs="Arial"/>
        </w:rPr>
        <w:t>Payment</w:t>
      </w:r>
      <w:bookmarkEnd w:id="36"/>
    </w:p>
    <w:p w14:paraId="33E0DF70" w14:textId="02840363" w:rsidR="006E002F" w:rsidRPr="004C79A9" w:rsidRDefault="006E002F" w:rsidP="006E002F">
      <w:pPr>
        <w:pStyle w:val="BodyText"/>
        <w:jc w:val="both"/>
        <w:rPr>
          <w:rFonts w:ascii="Arial" w:hAnsi="Arial" w:cs="Arial"/>
        </w:rPr>
      </w:pPr>
      <w:r w:rsidRPr="004C79A9">
        <w:rPr>
          <w:rFonts w:ascii="Arial" w:hAnsi="Arial" w:cs="Arial"/>
        </w:rPr>
        <w:t>The costs of an assurance review are borne by the delivery agency. ITas invoice</w:t>
      </w:r>
      <w:r w:rsidR="00BE111F" w:rsidRPr="004C79A9">
        <w:rPr>
          <w:rFonts w:ascii="Arial" w:hAnsi="Arial" w:cs="Arial"/>
        </w:rPr>
        <w:t>s</w:t>
      </w:r>
      <w:r w:rsidRPr="004C79A9">
        <w:rPr>
          <w:rFonts w:ascii="Arial" w:hAnsi="Arial" w:cs="Arial"/>
        </w:rPr>
        <w:t xml:space="preserve"> the delivery agency following receipt of the final report. Payment is to be made within 14 days of receipt of the invoice.</w:t>
      </w:r>
    </w:p>
    <w:p w14:paraId="79A2F820" w14:textId="77777777" w:rsidR="006E002F" w:rsidRPr="004C79A9" w:rsidRDefault="006E002F" w:rsidP="00B22CBE">
      <w:pPr>
        <w:rPr>
          <w:rFonts w:ascii="Arial" w:hAnsi="Arial" w:cs="Arial"/>
          <w:vertAlign w:val="superscript"/>
        </w:rPr>
      </w:pPr>
    </w:p>
    <w:p w14:paraId="30AFE81E" w14:textId="77777777" w:rsidR="000615DE" w:rsidRPr="004C79A9" w:rsidRDefault="000367A1" w:rsidP="00894F40">
      <w:pPr>
        <w:pStyle w:val="Heading1"/>
        <w:rPr>
          <w:rFonts w:ascii="Arial" w:hAnsi="Arial" w:cs="Arial"/>
        </w:rPr>
      </w:pPr>
      <w:bookmarkStart w:id="37" w:name="_Toc93065544"/>
      <w:r w:rsidRPr="004C79A9">
        <w:rPr>
          <w:rFonts w:ascii="Arial" w:hAnsi="Arial" w:cs="Arial"/>
        </w:rPr>
        <w:t xml:space="preserve">Appendix A - </w:t>
      </w:r>
      <w:r w:rsidR="00035E2A" w:rsidRPr="004C79A9">
        <w:rPr>
          <w:rFonts w:ascii="Arial" w:hAnsi="Arial" w:cs="Arial"/>
        </w:rPr>
        <w:t xml:space="preserve">Assurance </w:t>
      </w:r>
      <w:r w:rsidR="005A6970" w:rsidRPr="004C79A9">
        <w:rPr>
          <w:rFonts w:ascii="Arial" w:hAnsi="Arial" w:cs="Arial"/>
        </w:rPr>
        <w:t>r</w:t>
      </w:r>
      <w:r w:rsidR="00035E2A" w:rsidRPr="004C79A9">
        <w:rPr>
          <w:rFonts w:ascii="Arial" w:hAnsi="Arial" w:cs="Arial"/>
        </w:rPr>
        <w:t xml:space="preserve">eview </w:t>
      </w:r>
      <w:r w:rsidR="005A6970" w:rsidRPr="004C79A9">
        <w:rPr>
          <w:rFonts w:ascii="Arial" w:hAnsi="Arial" w:cs="Arial"/>
        </w:rPr>
        <w:t>r</w:t>
      </w:r>
      <w:r w:rsidR="00035E2A" w:rsidRPr="004C79A9">
        <w:rPr>
          <w:rFonts w:ascii="Arial" w:hAnsi="Arial" w:cs="Arial"/>
        </w:rPr>
        <w:t>eporting</w:t>
      </w:r>
      <w:r w:rsidR="00CB62E1" w:rsidRPr="004C79A9">
        <w:rPr>
          <w:rFonts w:ascii="Arial" w:hAnsi="Arial" w:cs="Arial"/>
        </w:rPr>
        <w:br/>
      </w:r>
      <w:r w:rsidR="00035E2A" w:rsidRPr="004C79A9">
        <w:rPr>
          <w:rFonts w:ascii="Arial" w:hAnsi="Arial" w:cs="Arial"/>
        </w:rPr>
        <w:t xml:space="preserve">and </w:t>
      </w:r>
      <w:r w:rsidR="005A6970" w:rsidRPr="004C79A9">
        <w:rPr>
          <w:rFonts w:ascii="Arial" w:hAnsi="Arial" w:cs="Arial"/>
        </w:rPr>
        <w:t>r</w:t>
      </w:r>
      <w:r w:rsidR="00035E2A" w:rsidRPr="004C79A9">
        <w:rPr>
          <w:rFonts w:ascii="Arial" w:hAnsi="Arial" w:cs="Arial"/>
        </w:rPr>
        <w:t>ating</w:t>
      </w:r>
      <w:bookmarkEnd w:id="37"/>
    </w:p>
    <w:p w14:paraId="6768A54E" w14:textId="77777777" w:rsidR="00035E2A" w:rsidRPr="004C79A9" w:rsidRDefault="00CC62C3" w:rsidP="00CA23CA">
      <w:pPr>
        <w:rPr>
          <w:rFonts w:ascii="Arial" w:hAnsi="Arial" w:cs="Arial"/>
        </w:rPr>
      </w:pPr>
      <w:r w:rsidRPr="004C79A9">
        <w:rPr>
          <w:rFonts w:ascii="Arial" w:hAnsi="Arial" w:cs="Arial"/>
        </w:rPr>
        <w:t>Every Review Report will provide an overall confidence rating</w:t>
      </w:r>
      <w:r w:rsidR="00CA23CA" w:rsidRPr="004C79A9">
        <w:rPr>
          <w:rFonts w:ascii="Arial" w:hAnsi="Arial" w:cs="Arial"/>
        </w:rPr>
        <w:t xml:space="preserve"> and include recommendations with a </w:t>
      </w:r>
      <w:r w:rsidR="005D1D04" w:rsidRPr="004C79A9">
        <w:rPr>
          <w:rFonts w:ascii="Arial" w:hAnsi="Arial" w:cs="Arial"/>
        </w:rPr>
        <w:t>criticality</w:t>
      </w:r>
      <w:r w:rsidR="00CA23CA" w:rsidRPr="004C79A9">
        <w:rPr>
          <w:rFonts w:ascii="Arial" w:hAnsi="Arial" w:cs="Arial"/>
        </w:rPr>
        <w:t xml:space="preserve"> rating using a R</w:t>
      </w:r>
      <w:r w:rsidR="00445B0A" w:rsidRPr="004C79A9">
        <w:rPr>
          <w:rFonts w:ascii="Arial" w:hAnsi="Arial" w:cs="Arial"/>
        </w:rPr>
        <w:t xml:space="preserve">ed, </w:t>
      </w:r>
      <w:r w:rsidR="00CA23CA" w:rsidRPr="004C79A9">
        <w:rPr>
          <w:rFonts w:ascii="Arial" w:hAnsi="Arial" w:cs="Arial"/>
        </w:rPr>
        <w:t>A</w:t>
      </w:r>
      <w:r w:rsidR="00445B0A" w:rsidRPr="004C79A9">
        <w:rPr>
          <w:rFonts w:ascii="Arial" w:hAnsi="Arial" w:cs="Arial"/>
        </w:rPr>
        <w:t xml:space="preserve">mber, </w:t>
      </w:r>
      <w:r w:rsidR="00884F16" w:rsidRPr="004C79A9">
        <w:rPr>
          <w:rFonts w:ascii="Arial" w:hAnsi="Arial" w:cs="Arial"/>
        </w:rPr>
        <w:t>G</w:t>
      </w:r>
      <w:r w:rsidR="00445B0A" w:rsidRPr="004C79A9">
        <w:rPr>
          <w:rFonts w:ascii="Arial" w:hAnsi="Arial" w:cs="Arial"/>
        </w:rPr>
        <w:t>reen</w:t>
      </w:r>
      <w:r w:rsidR="00CA23CA" w:rsidRPr="004C79A9">
        <w:rPr>
          <w:rFonts w:ascii="Arial" w:hAnsi="Arial" w:cs="Arial"/>
        </w:rPr>
        <w:t xml:space="preserve"> status.</w:t>
      </w:r>
    </w:p>
    <w:p w14:paraId="349A9C72" w14:textId="77777777" w:rsidR="00CA23CA" w:rsidRPr="004C79A9" w:rsidRDefault="00CA23CA" w:rsidP="00CA23CA">
      <w:pPr>
        <w:pStyle w:val="Heading3"/>
        <w:rPr>
          <w:rFonts w:ascii="Arial" w:hAnsi="Arial" w:cs="Arial"/>
        </w:rPr>
      </w:pPr>
      <w:bookmarkStart w:id="38" w:name="_Toc525721699"/>
      <w:bookmarkStart w:id="39" w:name="_Toc525741629"/>
      <w:bookmarkStart w:id="40" w:name="_Toc93065545"/>
      <w:r w:rsidRPr="004C79A9">
        <w:rPr>
          <w:rFonts w:ascii="Arial" w:hAnsi="Arial" w:cs="Arial"/>
        </w:rPr>
        <w:t>Red Amber Green (RAG) definition</w:t>
      </w:r>
      <w:bookmarkEnd w:id="38"/>
      <w:bookmarkEnd w:id="39"/>
      <w:bookmarkEnd w:id="40"/>
    </w:p>
    <w:p w14:paraId="2A70859A" w14:textId="77777777" w:rsidR="00CA23CA" w:rsidRPr="004C79A9" w:rsidRDefault="00CA23CA" w:rsidP="00020295">
      <w:pPr>
        <w:pStyle w:val="BodyText"/>
        <w:rPr>
          <w:rFonts w:ascii="Arial" w:hAnsi="Arial" w:cs="Arial"/>
        </w:rPr>
      </w:pPr>
      <w:r w:rsidRPr="004C79A9">
        <w:rPr>
          <w:rFonts w:ascii="Arial" w:hAnsi="Arial" w:cs="Arial"/>
        </w:rPr>
        <w:t xml:space="preserve">There are two levels of RAG Status for a project that must be given, using the colour-coded indicators Red, Amber or Green described below. </w:t>
      </w:r>
    </w:p>
    <w:p w14:paraId="39C223A9" w14:textId="68856E20" w:rsidR="00CA23CA" w:rsidRPr="004C79A9" w:rsidRDefault="00CA23CA" w:rsidP="00E209BA">
      <w:pPr>
        <w:pStyle w:val="ListBullet"/>
        <w:rPr>
          <w:rFonts w:ascii="Arial" w:hAnsi="Arial" w:cs="Arial"/>
        </w:rPr>
      </w:pPr>
      <w:r w:rsidRPr="004C79A9">
        <w:rPr>
          <w:rFonts w:ascii="Arial" w:hAnsi="Arial" w:cs="Arial"/>
        </w:rPr>
        <w:t>Red</w:t>
      </w:r>
      <w:r w:rsidR="00BE111F" w:rsidRPr="004C79A9">
        <w:rPr>
          <w:rFonts w:ascii="Arial" w:hAnsi="Arial" w:cs="Arial"/>
        </w:rPr>
        <w:t xml:space="preserve"> (Low)</w:t>
      </w:r>
      <w:r w:rsidRPr="004C79A9">
        <w:rPr>
          <w:rFonts w:ascii="Arial" w:hAnsi="Arial" w:cs="Arial"/>
        </w:rPr>
        <w:t>, Amber</w:t>
      </w:r>
      <w:r w:rsidR="00BE111F" w:rsidRPr="004C79A9">
        <w:rPr>
          <w:rFonts w:ascii="Arial" w:hAnsi="Arial" w:cs="Arial"/>
        </w:rPr>
        <w:t xml:space="preserve"> (Medium)</w:t>
      </w:r>
      <w:r w:rsidRPr="004C79A9">
        <w:rPr>
          <w:rFonts w:ascii="Arial" w:hAnsi="Arial" w:cs="Arial"/>
        </w:rPr>
        <w:t xml:space="preserve"> or Green</w:t>
      </w:r>
      <w:r w:rsidR="00BE111F" w:rsidRPr="004C79A9">
        <w:rPr>
          <w:rFonts w:ascii="Arial" w:hAnsi="Arial" w:cs="Arial"/>
        </w:rPr>
        <w:t xml:space="preserve"> (high)</w:t>
      </w:r>
      <w:r w:rsidRPr="004C79A9">
        <w:rPr>
          <w:rFonts w:ascii="Arial" w:hAnsi="Arial" w:cs="Arial"/>
        </w:rPr>
        <w:t xml:space="preserve"> </w:t>
      </w:r>
      <w:r w:rsidR="005A6970" w:rsidRPr="004C79A9">
        <w:rPr>
          <w:rFonts w:ascii="Arial" w:hAnsi="Arial" w:cs="Arial"/>
        </w:rPr>
        <w:t>d</w:t>
      </w:r>
      <w:r w:rsidRPr="004C79A9">
        <w:rPr>
          <w:rFonts w:ascii="Arial" w:hAnsi="Arial" w:cs="Arial"/>
        </w:rPr>
        <w:t xml:space="preserve">elivery </w:t>
      </w:r>
      <w:r w:rsidR="005A6970" w:rsidRPr="004C79A9">
        <w:rPr>
          <w:rFonts w:ascii="Arial" w:hAnsi="Arial" w:cs="Arial"/>
        </w:rPr>
        <w:t>c</w:t>
      </w:r>
      <w:r w:rsidRPr="004C79A9">
        <w:rPr>
          <w:rFonts w:ascii="Arial" w:hAnsi="Arial" w:cs="Arial"/>
        </w:rPr>
        <w:t xml:space="preserve">onfidence assessment for the overall project. </w:t>
      </w:r>
    </w:p>
    <w:p w14:paraId="67DEE581" w14:textId="77777777" w:rsidR="00CA23CA" w:rsidRPr="004C79A9" w:rsidRDefault="00CA23CA" w:rsidP="00E209BA">
      <w:pPr>
        <w:pStyle w:val="ListBullet"/>
        <w:rPr>
          <w:rFonts w:ascii="Arial" w:hAnsi="Arial" w:cs="Arial"/>
        </w:rPr>
      </w:pPr>
      <w:r w:rsidRPr="004C79A9">
        <w:rPr>
          <w:rFonts w:ascii="Arial" w:hAnsi="Arial" w:cs="Arial"/>
        </w:rPr>
        <w:t>Red (</w:t>
      </w:r>
      <w:r w:rsidR="005A6970" w:rsidRPr="004C79A9">
        <w:rPr>
          <w:rFonts w:ascii="Arial" w:hAnsi="Arial" w:cs="Arial"/>
        </w:rPr>
        <w:t>c</w:t>
      </w:r>
      <w:r w:rsidRPr="004C79A9">
        <w:rPr>
          <w:rFonts w:ascii="Arial" w:hAnsi="Arial" w:cs="Arial"/>
        </w:rPr>
        <w:t>ritical)</w:t>
      </w:r>
      <w:r w:rsidR="006E109A" w:rsidRPr="004C79A9">
        <w:rPr>
          <w:rFonts w:ascii="Arial" w:hAnsi="Arial" w:cs="Arial"/>
        </w:rPr>
        <w:t>,</w:t>
      </w:r>
      <w:r w:rsidRPr="004C79A9">
        <w:rPr>
          <w:rFonts w:ascii="Arial" w:hAnsi="Arial" w:cs="Arial"/>
        </w:rPr>
        <w:t xml:space="preserve"> Amber (</w:t>
      </w:r>
      <w:r w:rsidR="005A6970" w:rsidRPr="004C79A9">
        <w:rPr>
          <w:rFonts w:ascii="Arial" w:hAnsi="Arial" w:cs="Arial"/>
        </w:rPr>
        <w:t>e</w:t>
      </w:r>
      <w:r w:rsidR="006E109A" w:rsidRPr="004C79A9">
        <w:rPr>
          <w:rFonts w:ascii="Arial" w:hAnsi="Arial" w:cs="Arial"/>
        </w:rPr>
        <w:t>ssential</w:t>
      </w:r>
      <w:r w:rsidRPr="004C79A9">
        <w:rPr>
          <w:rFonts w:ascii="Arial" w:hAnsi="Arial" w:cs="Arial"/>
        </w:rPr>
        <w:t xml:space="preserve">) </w:t>
      </w:r>
      <w:r w:rsidR="006E109A" w:rsidRPr="004C79A9">
        <w:rPr>
          <w:rFonts w:ascii="Arial" w:hAnsi="Arial" w:cs="Arial"/>
        </w:rPr>
        <w:t>and Green (</w:t>
      </w:r>
      <w:r w:rsidR="005A6970" w:rsidRPr="004C79A9">
        <w:rPr>
          <w:rFonts w:ascii="Arial" w:hAnsi="Arial" w:cs="Arial"/>
        </w:rPr>
        <w:t>g</w:t>
      </w:r>
      <w:r w:rsidR="00A05822" w:rsidRPr="004C79A9">
        <w:rPr>
          <w:rFonts w:ascii="Arial" w:hAnsi="Arial" w:cs="Arial"/>
        </w:rPr>
        <w:t xml:space="preserve">ood </w:t>
      </w:r>
      <w:r w:rsidR="005A6970" w:rsidRPr="004C79A9">
        <w:rPr>
          <w:rFonts w:ascii="Arial" w:hAnsi="Arial" w:cs="Arial"/>
        </w:rPr>
        <w:t>p</w:t>
      </w:r>
      <w:r w:rsidR="00A05822" w:rsidRPr="004C79A9">
        <w:rPr>
          <w:rFonts w:ascii="Arial" w:hAnsi="Arial" w:cs="Arial"/>
        </w:rPr>
        <w:t>ractice</w:t>
      </w:r>
      <w:r w:rsidR="006E109A" w:rsidRPr="004C79A9">
        <w:rPr>
          <w:rFonts w:ascii="Arial" w:hAnsi="Arial" w:cs="Arial"/>
        </w:rPr>
        <w:t xml:space="preserve">) </w:t>
      </w:r>
      <w:r w:rsidRPr="004C79A9">
        <w:rPr>
          <w:rFonts w:ascii="Arial" w:hAnsi="Arial" w:cs="Arial"/>
        </w:rPr>
        <w:t xml:space="preserve">for individual </w:t>
      </w:r>
      <w:r w:rsidR="00B81CC8" w:rsidRPr="004C79A9">
        <w:rPr>
          <w:rFonts w:ascii="Arial" w:hAnsi="Arial" w:cs="Arial"/>
        </w:rPr>
        <w:t>recommendations.</w:t>
      </w:r>
    </w:p>
    <w:p w14:paraId="6D178145" w14:textId="77777777" w:rsidR="00A01A48" w:rsidRPr="004C79A9" w:rsidRDefault="00CA23CA" w:rsidP="00F73B15">
      <w:pPr>
        <w:pStyle w:val="Heading3"/>
        <w:rPr>
          <w:rFonts w:ascii="Arial" w:hAnsi="Arial" w:cs="Arial"/>
        </w:rPr>
      </w:pPr>
      <w:bookmarkStart w:id="41" w:name="_Toc93065546"/>
      <w:bookmarkStart w:id="42" w:name="_Toc525721700"/>
      <w:bookmarkStart w:id="43" w:name="_Toc525741630"/>
      <w:r w:rsidRPr="004C79A9">
        <w:rPr>
          <w:rFonts w:ascii="Arial" w:hAnsi="Arial" w:cs="Arial"/>
        </w:rPr>
        <w:t xml:space="preserve">Overall </w:t>
      </w:r>
      <w:r w:rsidR="00AB542B" w:rsidRPr="004C79A9">
        <w:rPr>
          <w:rFonts w:ascii="Arial" w:hAnsi="Arial" w:cs="Arial"/>
        </w:rPr>
        <w:t>r</w:t>
      </w:r>
      <w:r w:rsidRPr="004C79A9">
        <w:rPr>
          <w:rFonts w:ascii="Arial" w:hAnsi="Arial" w:cs="Arial"/>
        </w:rPr>
        <w:t xml:space="preserve">ating </w:t>
      </w:r>
      <w:r w:rsidR="00AB542B" w:rsidRPr="004C79A9">
        <w:rPr>
          <w:rFonts w:ascii="Arial" w:hAnsi="Arial" w:cs="Arial"/>
        </w:rPr>
        <w:t>k</w:t>
      </w:r>
      <w:r w:rsidRPr="004C79A9">
        <w:rPr>
          <w:rFonts w:ascii="Arial" w:hAnsi="Arial" w:cs="Arial"/>
        </w:rPr>
        <w:t>ey</w:t>
      </w:r>
      <w:bookmarkEnd w:id="41"/>
    </w:p>
    <w:tbl>
      <w:tblPr>
        <w:tblStyle w:val="TableGrid"/>
        <w:tblW w:w="10771" w:type="dxa"/>
        <w:tblLook w:val="04A0" w:firstRow="1" w:lastRow="0" w:firstColumn="1" w:lastColumn="0" w:noHBand="0" w:noVBand="1"/>
      </w:tblPr>
      <w:tblGrid>
        <w:gridCol w:w="1701"/>
        <w:gridCol w:w="4535"/>
        <w:gridCol w:w="4535"/>
      </w:tblGrid>
      <w:tr w:rsidR="00327B1E" w:rsidRPr="004C79A9" w14:paraId="3E7095BE" w14:textId="77777777" w:rsidTr="00327B1E">
        <w:trPr>
          <w:trHeight w:val="794"/>
        </w:trPr>
        <w:tc>
          <w:tcPr>
            <w:tcW w:w="1701" w:type="dxa"/>
            <w:shd w:val="clear" w:color="auto" w:fill="FF0000"/>
            <w:vAlign w:val="center"/>
          </w:tcPr>
          <w:p w14:paraId="39C71420" w14:textId="77777777" w:rsidR="00327B1E" w:rsidRPr="004C79A9" w:rsidRDefault="00327B1E" w:rsidP="00327B1E">
            <w:pPr>
              <w:pStyle w:val="BodyText"/>
              <w:spacing w:before="0" w:after="0" w:line="240" w:lineRule="auto"/>
              <w:jc w:val="center"/>
              <w:rPr>
                <w:rFonts w:ascii="Arial" w:hAnsi="Arial" w:cs="Arial"/>
                <w:b/>
                <w:color w:val="FFFFFF" w:themeColor="background1"/>
                <w:sz w:val="20"/>
              </w:rPr>
            </w:pPr>
            <w:r w:rsidRPr="004C79A9">
              <w:rPr>
                <w:rFonts w:ascii="Arial" w:hAnsi="Arial" w:cs="Arial"/>
                <w:b/>
                <w:color w:val="FFFFFF" w:themeColor="background1"/>
                <w:sz w:val="20"/>
              </w:rPr>
              <w:t>Low</w:t>
            </w:r>
          </w:p>
        </w:tc>
        <w:tc>
          <w:tcPr>
            <w:tcW w:w="4535" w:type="dxa"/>
          </w:tcPr>
          <w:p w14:paraId="255BE45F"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kern w:val="24"/>
                <w:sz w:val="20"/>
              </w:rPr>
              <w:t>Successful delivery of the project is in doubt, with major risks or issues apparent in a number of key areas. Urgent additional action is needed.</w:t>
            </w:r>
          </w:p>
        </w:tc>
        <w:tc>
          <w:tcPr>
            <w:tcW w:w="4535" w:type="dxa"/>
          </w:tcPr>
          <w:p w14:paraId="5154D4B2"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eastAsiaTheme="minorEastAsia" w:hAnsi="Arial" w:cs="Arial"/>
                <w:bCs/>
                <w:color w:val="auto"/>
                <w:kern w:val="24"/>
                <w:sz w:val="20"/>
              </w:rPr>
              <w:t>The project may need re-baselining and/or the overall viability reassessed.</w:t>
            </w:r>
          </w:p>
        </w:tc>
      </w:tr>
      <w:tr w:rsidR="00327B1E" w:rsidRPr="004C79A9" w14:paraId="6CCD88BF" w14:textId="77777777" w:rsidTr="00F44567">
        <w:trPr>
          <w:trHeight w:val="794"/>
        </w:trPr>
        <w:tc>
          <w:tcPr>
            <w:tcW w:w="1701" w:type="dxa"/>
            <w:shd w:val="clear" w:color="auto" w:fill="FFC000"/>
            <w:vAlign w:val="center"/>
          </w:tcPr>
          <w:p w14:paraId="002D7524" w14:textId="77777777" w:rsidR="00327B1E" w:rsidRPr="004C79A9" w:rsidRDefault="00327B1E" w:rsidP="00327B1E">
            <w:pPr>
              <w:pStyle w:val="BodyText"/>
              <w:spacing w:before="0" w:after="0" w:line="240" w:lineRule="auto"/>
              <w:jc w:val="center"/>
              <w:rPr>
                <w:rFonts w:ascii="Arial" w:hAnsi="Arial" w:cs="Arial"/>
                <w:b/>
                <w:color w:val="FFFFFF" w:themeColor="background1"/>
                <w:sz w:val="20"/>
              </w:rPr>
            </w:pPr>
            <w:r w:rsidRPr="004C79A9">
              <w:rPr>
                <w:rFonts w:ascii="Arial" w:hAnsi="Arial" w:cs="Arial"/>
                <w:b/>
                <w:color w:val="FFFFFF" w:themeColor="background1"/>
                <w:sz w:val="20"/>
              </w:rPr>
              <w:t>Medium</w:t>
            </w:r>
          </w:p>
        </w:tc>
        <w:tc>
          <w:tcPr>
            <w:tcW w:w="4535" w:type="dxa"/>
          </w:tcPr>
          <w:p w14:paraId="6AF394C2"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kern w:val="24"/>
                <w:sz w:val="20"/>
              </w:rPr>
              <w:t>Successful delivery is feasible but significant issues exist which require timely management attention.</w:t>
            </w:r>
          </w:p>
        </w:tc>
        <w:tc>
          <w:tcPr>
            <w:tcW w:w="4535" w:type="dxa"/>
          </w:tcPr>
          <w:p w14:paraId="1D9EB68A" w14:textId="77777777"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spacing w:val="2"/>
                <w:kern w:val="24"/>
                <w:sz w:val="20"/>
              </w:rPr>
              <w:t>These issues appear resolvable at this stage and, if addressed promptly, should not impact on cost, time or quality</w:t>
            </w:r>
          </w:p>
        </w:tc>
      </w:tr>
      <w:tr w:rsidR="00327B1E" w:rsidRPr="004C79A9" w14:paraId="2C97E414" w14:textId="77777777" w:rsidTr="00F44567">
        <w:trPr>
          <w:trHeight w:val="794"/>
        </w:trPr>
        <w:tc>
          <w:tcPr>
            <w:tcW w:w="1701" w:type="dxa"/>
            <w:shd w:val="clear" w:color="auto" w:fill="92D050"/>
            <w:vAlign w:val="center"/>
          </w:tcPr>
          <w:p w14:paraId="24040591" w14:textId="77777777" w:rsidR="00327B1E" w:rsidRPr="004C79A9" w:rsidRDefault="00327B1E" w:rsidP="00327B1E">
            <w:pPr>
              <w:pStyle w:val="BodyText"/>
              <w:spacing w:before="0" w:after="0" w:line="240" w:lineRule="auto"/>
              <w:jc w:val="center"/>
              <w:rPr>
                <w:rFonts w:ascii="Arial" w:hAnsi="Arial" w:cs="Arial"/>
                <w:b/>
                <w:color w:val="FFFFFF" w:themeColor="background1"/>
                <w:sz w:val="20"/>
              </w:rPr>
            </w:pPr>
            <w:r w:rsidRPr="004C79A9">
              <w:rPr>
                <w:rFonts w:ascii="Arial" w:hAnsi="Arial" w:cs="Arial"/>
                <w:b/>
                <w:color w:val="FFFFFF" w:themeColor="background1"/>
                <w:sz w:val="20"/>
              </w:rPr>
              <w:t>High</w:t>
            </w:r>
          </w:p>
        </w:tc>
        <w:tc>
          <w:tcPr>
            <w:tcW w:w="4535" w:type="dxa"/>
          </w:tcPr>
          <w:p w14:paraId="49566105" w14:textId="345CC818"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kern w:val="24"/>
                <w:sz w:val="20"/>
              </w:rPr>
              <w:t>Successful delivery of the project to time, cost and quality appears highly likely.</w:t>
            </w:r>
          </w:p>
        </w:tc>
        <w:tc>
          <w:tcPr>
            <w:tcW w:w="4535" w:type="dxa"/>
          </w:tcPr>
          <w:p w14:paraId="11D4D263" w14:textId="468CB690" w:rsidR="00327B1E" w:rsidRPr="004C79A9" w:rsidRDefault="00327B1E" w:rsidP="00327B1E">
            <w:pPr>
              <w:pStyle w:val="BodyText"/>
              <w:spacing w:before="0" w:after="0" w:line="240" w:lineRule="auto"/>
              <w:rPr>
                <w:rFonts w:ascii="Arial" w:hAnsi="Arial" w:cs="Arial"/>
                <w:color w:val="auto"/>
                <w:sz w:val="20"/>
              </w:rPr>
            </w:pPr>
            <w:r w:rsidRPr="004C79A9">
              <w:rPr>
                <w:rFonts w:ascii="Arial" w:hAnsi="Arial" w:cs="Arial"/>
                <w:bCs/>
                <w:color w:val="auto"/>
                <w:spacing w:val="2"/>
                <w:kern w:val="24"/>
                <w:sz w:val="20"/>
              </w:rPr>
              <w:t>There are no major outstanding issues that at this stage appear to threaten</w:t>
            </w:r>
            <w:r w:rsidR="00BE111F" w:rsidRPr="004C79A9">
              <w:rPr>
                <w:rFonts w:ascii="Arial" w:hAnsi="Arial" w:cs="Arial"/>
                <w:bCs/>
                <w:color w:val="auto"/>
                <w:spacing w:val="2"/>
                <w:kern w:val="24"/>
                <w:sz w:val="20"/>
              </w:rPr>
              <w:t xml:space="preserve"> successful</w:t>
            </w:r>
            <w:r w:rsidRPr="004C79A9">
              <w:rPr>
                <w:rFonts w:ascii="Arial" w:hAnsi="Arial" w:cs="Arial"/>
                <w:bCs/>
                <w:color w:val="auto"/>
                <w:spacing w:val="2"/>
                <w:kern w:val="24"/>
                <w:sz w:val="20"/>
              </w:rPr>
              <w:t xml:space="preserve"> delivery.</w:t>
            </w:r>
          </w:p>
        </w:tc>
      </w:tr>
    </w:tbl>
    <w:p w14:paraId="5A158B03" w14:textId="77777777" w:rsidR="00CA23CA" w:rsidRPr="004C79A9" w:rsidRDefault="00CA23CA" w:rsidP="00CA23CA">
      <w:pPr>
        <w:pStyle w:val="Heading3"/>
        <w:rPr>
          <w:rFonts w:ascii="Arial" w:hAnsi="Arial" w:cs="Arial"/>
        </w:rPr>
      </w:pPr>
      <w:bookmarkStart w:id="44" w:name="_Toc93065547"/>
      <w:r w:rsidRPr="004C79A9">
        <w:rPr>
          <w:rFonts w:ascii="Arial" w:hAnsi="Arial" w:cs="Arial"/>
        </w:rPr>
        <w:t>Individual recommendations (criticality)</w:t>
      </w:r>
      <w:bookmarkEnd w:id="42"/>
      <w:bookmarkEnd w:id="43"/>
      <w:bookmarkEnd w:id="44"/>
    </w:p>
    <w:p w14:paraId="0782D154" w14:textId="77777777" w:rsidR="00A05822" w:rsidRPr="004C79A9" w:rsidRDefault="00CA23CA">
      <w:pPr>
        <w:rPr>
          <w:rFonts w:ascii="Arial" w:hAnsi="Arial" w:cs="Arial"/>
        </w:rPr>
      </w:pPr>
      <w:r w:rsidRPr="004C79A9">
        <w:rPr>
          <w:rFonts w:ascii="Arial" w:hAnsi="Arial" w:cs="Arial"/>
        </w:rPr>
        <w:t xml:space="preserve">Individual recommendations are now classified as either </w:t>
      </w:r>
      <w:r w:rsidR="005A6970" w:rsidRPr="004C79A9">
        <w:rPr>
          <w:rFonts w:ascii="Arial" w:hAnsi="Arial" w:cs="Arial"/>
        </w:rPr>
        <w:t>c</w:t>
      </w:r>
      <w:r w:rsidRPr="004C79A9">
        <w:rPr>
          <w:rFonts w:ascii="Arial" w:hAnsi="Arial" w:cs="Arial"/>
        </w:rPr>
        <w:t>ritical (</w:t>
      </w:r>
      <w:r w:rsidR="005A6970" w:rsidRPr="004C79A9">
        <w:rPr>
          <w:rFonts w:ascii="Arial" w:hAnsi="Arial" w:cs="Arial"/>
        </w:rPr>
        <w:t>r</w:t>
      </w:r>
      <w:r w:rsidRPr="004C79A9">
        <w:rPr>
          <w:rFonts w:ascii="Arial" w:hAnsi="Arial" w:cs="Arial"/>
        </w:rPr>
        <w:t xml:space="preserve">ed) or </w:t>
      </w:r>
      <w:r w:rsidR="005A6970" w:rsidRPr="004C79A9">
        <w:rPr>
          <w:rFonts w:ascii="Arial" w:hAnsi="Arial" w:cs="Arial"/>
        </w:rPr>
        <w:t>e</w:t>
      </w:r>
      <w:r w:rsidR="00367AF4" w:rsidRPr="004C79A9">
        <w:rPr>
          <w:rFonts w:ascii="Arial" w:hAnsi="Arial" w:cs="Arial"/>
        </w:rPr>
        <w:t xml:space="preserve">ssential </w:t>
      </w:r>
      <w:r w:rsidRPr="004C79A9">
        <w:rPr>
          <w:rFonts w:ascii="Arial" w:hAnsi="Arial" w:cs="Arial"/>
        </w:rPr>
        <w:t>(</w:t>
      </w:r>
      <w:r w:rsidR="005A6970" w:rsidRPr="004C79A9">
        <w:rPr>
          <w:rFonts w:ascii="Arial" w:hAnsi="Arial" w:cs="Arial"/>
        </w:rPr>
        <w:t>a</w:t>
      </w:r>
      <w:r w:rsidRPr="004C79A9">
        <w:rPr>
          <w:rFonts w:ascii="Arial" w:hAnsi="Arial" w:cs="Arial"/>
        </w:rPr>
        <w:t xml:space="preserve">mber) as per the diagram below. Green </w:t>
      </w:r>
      <w:r w:rsidR="005D1D04" w:rsidRPr="004C79A9">
        <w:rPr>
          <w:rFonts w:ascii="Arial" w:hAnsi="Arial" w:cs="Arial"/>
        </w:rPr>
        <w:t>is used for recommendations</w:t>
      </w:r>
      <w:r w:rsidR="00B81CC8" w:rsidRPr="004C79A9">
        <w:rPr>
          <w:rFonts w:ascii="Arial" w:hAnsi="Arial" w:cs="Arial"/>
        </w:rPr>
        <w:t xml:space="preserve"> strengthening good practice</w:t>
      </w:r>
      <w:r w:rsidR="005D1D04" w:rsidRPr="004C79A9">
        <w:rPr>
          <w:rFonts w:ascii="Arial" w:hAnsi="Arial" w:cs="Arial"/>
        </w:rPr>
        <w:t>.</w:t>
      </w:r>
    </w:p>
    <w:tbl>
      <w:tblPr>
        <w:tblStyle w:val="TableGrid"/>
        <w:tblW w:w="10773" w:type="dxa"/>
        <w:tblLook w:val="04A0" w:firstRow="1" w:lastRow="0" w:firstColumn="1" w:lastColumn="0" w:noHBand="0" w:noVBand="1"/>
      </w:tblPr>
      <w:tblGrid>
        <w:gridCol w:w="1701"/>
        <w:gridCol w:w="9072"/>
      </w:tblGrid>
      <w:tr w:rsidR="00327B1E" w:rsidRPr="004C79A9" w14:paraId="04262093" w14:textId="77777777" w:rsidTr="00327B1E">
        <w:trPr>
          <w:trHeight w:val="680"/>
        </w:trPr>
        <w:tc>
          <w:tcPr>
            <w:tcW w:w="1701" w:type="dxa"/>
            <w:shd w:val="clear" w:color="auto" w:fill="FF0000"/>
            <w:vAlign w:val="center"/>
          </w:tcPr>
          <w:p w14:paraId="40A531D2" w14:textId="77777777" w:rsidR="00327B1E" w:rsidRPr="004C79A9" w:rsidRDefault="00327B1E" w:rsidP="00327B1E">
            <w:pPr>
              <w:spacing w:before="0" w:after="0" w:line="240" w:lineRule="auto"/>
              <w:jc w:val="center"/>
              <w:rPr>
                <w:rFonts w:ascii="Arial" w:hAnsi="Arial" w:cs="Arial"/>
                <w:b/>
                <w:color w:val="FFFFFF" w:themeColor="background1"/>
              </w:rPr>
            </w:pPr>
            <w:r w:rsidRPr="004C79A9">
              <w:rPr>
                <w:rFonts w:ascii="Arial" w:hAnsi="Arial" w:cs="Arial"/>
                <w:b/>
                <w:color w:val="FFFFFF" w:themeColor="background1"/>
              </w:rPr>
              <w:t>Critical</w:t>
            </w:r>
          </w:p>
        </w:tc>
        <w:tc>
          <w:tcPr>
            <w:tcW w:w="9072" w:type="dxa"/>
            <w:vAlign w:val="center"/>
          </w:tcPr>
          <w:p w14:paraId="1C7528DF" w14:textId="77777777" w:rsidR="00327B1E" w:rsidRPr="004C79A9" w:rsidRDefault="00327B1E" w:rsidP="00327B1E">
            <w:pPr>
              <w:spacing w:before="0" w:after="0" w:line="240" w:lineRule="auto"/>
              <w:rPr>
                <w:rFonts w:ascii="Arial" w:hAnsi="Arial" w:cs="Arial"/>
              </w:rPr>
            </w:pPr>
            <w:r w:rsidRPr="004C79A9">
              <w:rPr>
                <w:rFonts w:ascii="Arial" w:hAnsi="Arial" w:cs="Arial"/>
              </w:rPr>
              <w:t>Action required. This item is critical and urgent. The project team should take action immediately.</w:t>
            </w:r>
          </w:p>
          <w:p w14:paraId="55ADB5D9" w14:textId="201EABB6" w:rsidR="00327B1E" w:rsidRPr="004C79A9" w:rsidRDefault="00327B1E" w:rsidP="00327B1E">
            <w:pPr>
              <w:spacing w:before="0" w:after="0" w:line="240" w:lineRule="auto"/>
              <w:rPr>
                <w:rFonts w:ascii="Arial" w:hAnsi="Arial" w:cs="Arial"/>
              </w:rPr>
            </w:pPr>
          </w:p>
        </w:tc>
      </w:tr>
      <w:tr w:rsidR="00327B1E" w:rsidRPr="004C79A9" w14:paraId="0601FC66" w14:textId="77777777" w:rsidTr="00327B1E">
        <w:trPr>
          <w:trHeight w:val="680"/>
        </w:trPr>
        <w:tc>
          <w:tcPr>
            <w:tcW w:w="1701" w:type="dxa"/>
            <w:shd w:val="clear" w:color="auto" w:fill="FFC000" w:themeFill="accent4"/>
            <w:vAlign w:val="center"/>
          </w:tcPr>
          <w:p w14:paraId="45BC599B" w14:textId="77777777" w:rsidR="00327B1E" w:rsidRPr="004C79A9" w:rsidRDefault="00327B1E" w:rsidP="00327B1E">
            <w:pPr>
              <w:spacing w:before="0" w:after="0" w:line="240" w:lineRule="auto"/>
              <w:jc w:val="center"/>
              <w:rPr>
                <w:rFonts w:ascii="Arial" w:hAnsi="Arial" w:cs="Arial"/>
                <w:b/>
                <w:color w:val="FFFFFF" w:themeColor="background1"/>
              </w:rPr>
            </w:pPr>
            <w:r w:rsidRPr="004C79A9">
              <w:rPr>
                <w:rFonts w:ascii="Arial" w:hAnsi="Arial" w:cs="Arial"/>
                <w:b/>
                <w:color w:val="FFFFFF" w:themeColor="background1"/>
              </w:rPr>
              <w:t>Essential</w:t>
            </w:r>
          </w:p>
        </w:tc>
        <w:tc>
          <w:tcPr>
            <w:tcW w:w="9072" w:type="dxa"/>
            <w:vAlign w:val="center"/>
          </w:tcPr>
          <w:p w14:paraId="65C65D9B" w14:textId="77777777" w:rsidR="00327B1E" w:rsidRPr="004C79A9" w:rsidRDefault="00327B1E" w:rsidP="00327B1E">
            <w:pPr>
              <w:spacing w:before="0" w:after="0" w:line="240" w:lineRule="auto"/>
              <w:rPr>
                <w:rFonts w:ascii="Arial" w:hAnsi="Arial" w:cs="Arial"/>
              </w:rPr>
            </w:pPr>
            <w:r w:rsidRPr="004C79A9">
              <w:rPr>
                <w:rFonts w:ascii="Arial" w:hAnsi="Arial" w:cs="Arial"/>
                <w:lang w:val="en-GB"/>
              </w:rPr>
              <w:t>The recommendation is important but not urgent. The project team should take action before further key decisions are taken.</w:t>
            </w:r>
          </w:p>
        </w:tc>
      </w:tr>
      <w:tr w:rsidR="00327B1E" w:rsidRPr="004C79A9" w14:paraId="569CE1E5" w14:textId="77777777" w:rsidTr="00327B1E">
        <w:trPr>
          <w:trHeight w:val="680"/>
        </w:trPr>
        <w:tc>
          <w:tcPr>
            <w:tcW w:w="1701" w:type="dxa"/>
            <w:shd w:val="clear" w:color="auto" w:fill="92D050"/>
            <w:vAlign w:val="center"/>
          </w:tcPr>
          <w:p w14:paraId="153C768D" w14:textId="77777777" w:rsidR="00327B1E" w:rsidRPr="004C79A9" w:rsidRDefault="00327B1E" w:rsidP="00327B1E">
            <w:pPr>
              <w:spacing w:before="0" w:after="0" w:line="240" w:lineRule="auto"/>
              <w:jc w:val="center"/>
              <w:rPr>
                <w:rFonts w:ascii="Arial" w:hAnsi="Arial" w:cs="Arial"/>
                <w:b/>
                <w:color w:val="FFFFFF" w:themeColor="background1"/>
              </w:rPr>
            </w:pPr>
            <w:r w:rsidRPr="004C79A9">
              <w:rPr>
                <w:rFonts w:ascii="Arial" w:hAnsi="Arial" w:cs="Arial"/>
                <w:b/>
                <w:color w:val="FFFFFF" w:themeColor="background1"/>
              </w:rPr>
              <w:t>Good practice</w:t>
            </w:r>
          </w:p>
        </w:tc>
        <w:tc>
          <w:tcPr>
            <w:tcW w:w="9072" w:type="dxa"/>
            <w:vAlign w:val="center"/>
          </w:tcPr>
          <w:p w14:paraId="4B9CBA1E" w14:textId="53AE1632" w:rsidR="00327B1E" w:rsidRPr="004C79A9" w:rsidRDefault="00327B1E" w:rsidP="00327B1E">
            <w:pPr>
              <w:spacing w:before="0" w:after="0" w:line="240" w:lineRule="auto"/>
              <w:rPr>
                <w:rFonts w:ascii="Arial" w:hAnsi="Arial" w:cs="Arial"/>
              </w:rPr>
            </w:pPr>
            <w:r w:rsidRPr="004C79A9">
              <w:rPr>
                <w:rFonts w:ascii="Arial" w:hAnsi="Arial" w:cs="Arial"/>
              </w:rPr>
              <w:t xml:space="preserve">The recommendation is not considered critical or urgent but the project development may benefit from </w:t>
            </w:r>
            <w:r w:rsidR="00945C12" w:rsidRPr="004C79A9">
              <w:rPr>
                <w:rFonts w:ascii="Arial" w:hAnsi="Arial" w:cs="Arial"/>
              </w:rPr>
              <w:t>implementing</w:t>
            </w:r>
            <w:r w:rsidRPr="004C79A9">
              <w:rPr>
                <w:rFonts w:ascii="Arial" w:hAnsi="Arial" w:cs="Arial"/>
              </w:rPr>
              <w:t xml:space="preserve"> this recommendation.</w:t>
            </w:r>
          </w:p>
        </w:tc>
      </w:tr>
    </w:tbl>
    <w:p w14:paraId="5B92F597" w14:textId="77777777" w:rsidR="00367AF4" w:rsidRPr="004C79A9" w:rsidRDefault="000367A1">
      <w:pPr>
        <w:rPr>
          <w:rFonts w:ascii="Arial" w:hAnsi="Arial" w:cs="Arial"/>
        </w:rPr>
      </w:pPr>
      <w:r w:rsidRPr="004C79A9">
        <w:rPr>
          <w:rFonts w:ascii="Arial" w:hAnsi="Arial" w:cs="Arial"/>
        </w:rPr>
        <w:t xml:space="preserve">This ensures recommendations are focussed on criticality for project success while still capturing opportunities to embed good practice across project delivery and leadership. </w:t>
      </w:r>
    </w:p>
    <w:p w14:paraId="2FE4952C" w14:textId="77777777" w:rsidR="001A573C" w:rsidRPr="004C79A9" w:rsidRDefault="00103B8D" w:rsidP="00103B8D">
      <w:pPr>
        <w:pStyle w:val="Heading3"/>
        <w:rPr>
          <w:rFonts w:ascii="Arial" w:hAnsi="Arial" w:cs="Arial"/>
        </w:rPr>
      </w:pPr>
      <w:bookmarkStart w:id="45" w:name="_Toc93065548"/>
      <w:r w:rsidRPr="004C79A9">
        <w:rPr>
          <w:rFonts w:ascii="Arial" w:hAnsi="Arial" w:cs="Arial"/>
        </w:rPr>
        <w:t xml:space="preserve">Key </w:t>
      </w:r>
      <w:r w:rsidR="00DC485C" w:rsidRPr="004C79A9">
        <w:rPr>
          <w:rFonts w:ascii="Arial" w:hAnsi="Arial" w:cs="Arial"/>
        </w:rPr>
        <w:t>f</w:t>
      </w:r>
      <w:r w:rsidRPr="004C79A9">
        <w:rPr>
          <w:rFonts w:ascii="Arial" w:hAnsi="Arial" w:cs="Arial"/>
        </w:rPr>
        <w:t xml:space="preserve">ocus </w:t>
      </w:r>
      <w:r w:rsidR="00DC485C" w:rsidRPr="004C79A9">
        <w:rPr>
          <w:rFonts w:ascii="Arial" w:hAnsi="Arial" w:cs="Arial"/>
        </w:rPr>
        <w:t>a</w:t>
      </w:r>
      <w:r w:rsidRPr="004C79A9">
        <w:rPr>
          <w:rFonts w:ascii="Arial" w:hAnsi="Arial" w:cs="Arial"/>
        </w:rPr>
        <w:t>reas</w:t>
      </w:r>
      <w:bookmarkEnd w:id="45"/>
    </w:p>
    <w:p w14:paraId="6F3B815D" w14:textId="77777777" w:rsidR="00F12B91" w:rsidRPr="004C79A9" w:rsidRDefault="004B1F0D" w:rsidP="003F6291">
      <w:pPr>
        <w:pStyle w:val="BodyText"/>
        <w:rPr>
          <w:rFonts w:ascii="Arial" w:hAnsi="Arial" w:cs="Arial"/>
        </w:rPr>
      </w:pPr>
      <w:r w:rsidRPr="004C79A9">
        <w:rPr>
          <w:rFonts w:ascii="Arial" w:hAnsi="Arial" w:cs="Arial"/>
        </w:rPr>
        <w:t>Each</w:t>
      </w:r>
      <w:r w:rsidR="00103B8D" w:rsidRPr="004C79A9">
        <w:rPr>
          <w:rFonts w:ascii="Arial" w:hAnsi="Arial" w:cs="Arial"/>
        </w:rPr>
        <w:t xml:space="preserve"> report will provide an assessment </w:t>
      </w:r>
      <w:r w:rsidR="008E3D66" w:rsidRPr="004C79A9">
        <w:rPr>
          <w:rFonts w:ascii="Arial" w:hAnsi="Arial" w:cs="Arial"/>
        </w:rPr>
        <w:t>of</w:t>
      </w:r>
      <w:r w:rsidR="00103B8D" w:rsidRPr="004C79A9">
        <w:rPr>
          <w:rFonts w:ascii="Arial" w:hAnsi="Arial" w:cs="Arial"/>
        </w:rPr>
        <w:t xml:space="preserve"> the following key focus areas:</w:t>
      </w:r>
    </w:p>
    <w:p w14:paraId="73573B17" w14:textId="1FD3EFA8" w:rsidR="00103B8D" w:rsidRPr="004C79A9" w:rsidRDefault="00DC485C" w:rsidP="00FB4E67">
      <w:pPr>
        <w:pStyle w:val="ListBullet"/>
        <w:spacing w:before="40" w:after="40"/>
        <w:rPr>
          <w:rFonts w:ascii="Arial" w:hAnsi="Arial" w:cs="Arial"/>
        </w:rPr>
      </w:pPr>
      <w:r w:rsidRPr="004C79A9">
        <w:rPr>
          <w:rFonts w:ascii="Arial" w:hAnsi="Arial" w:cs="Arial"/>
        </w:rPr>
        <w:t>s</w:t>
      </w:r>
      <w:r w:rsidR="00103B8D" w:rsidRPr="004C79A9">
        <w:rPr>
          <w:rFonts w:ascii="Arial" w:hAnsi="Arial" w:cs="Arial"/>
        </w:rPr>
        <w:t xml:space="preserve">ervice </w:t>
      </w:r>
      <w:r w:rsidRPr="004C79A9">
        <w:rPr>
          <w:rFonts w:ascii="Arial" w:hAnsi="Arial" w:cs="Arial"/>
        </w:rPr>
        <w:t>n</w:t>
      </w:r>
      <w:r w:rsidR="00103B8D" w:rsidRPr="004C79A9">
        <w:rPr>
          <w:rFonts w:ascii="Arial" w:hAnsi="Arial" w:cs="Arial"/>
        </w:rPr>
        <w:t>eed</w:t>
      </w:r>
      <w:r w:rsidR="00766D0D" w:rsidRPr="004C79A9">
        <w:rPr>
          <w:rFonts w:ascii="Arial" w:hAnsi="Arial" w:cs="Arial"/>
        </w:rPr>
        <w:t xml:space="preserve">, </w:t>
      </w:r>
      <w:r w:rsidRPr="004C79A9">
        <w:rPr>
          <w:rFonts w:ascii="Arial" w:hAnsi="Arial" w:cs="Arial"/>
        </w:rPr>
        <w:t>v</w:t>
      </w:r>
      <w:r w:rsidR="00103B8D" w:rsidRPr="004C79A9">
        <w:rPr>
          <w:rFonts w:ascii="Arial" w:hAnsi="Arial" w:cs="Arial"/>
        </w:rPr>
        <w:t>alue for money and affordability</w:t>
      </w:r>
    </w:p>
    <w:p w14:paraId="7482D258" w14:textId="77777777" w:rsidR="00103B8D" w:rsidRPr="004C79A9" w:rsidRDefault="00DC485C" w:rsidP="00FB4E67">
      <w:pPr>
        <w:pStyle w:val="ListBullet"/>
        <w:spacing w:before="40" w:after="40"/>
        <w:rPr>
          <w:rFonts w:ascii="Arial" w:hAnsi="Arial" w:cs="Arial"/>
        </w:rPr>
      </w:pPr>
      <w:r w:rsidRPr="004C79A9">
        <w:rPr>
          <w:rFonts w:ascii="Arial" w:hAnsi="Arial" w:cs="Arial"/>
        </w:rPr>
        <w:t>g</w:t>
      </w:r>
      <w:r w:rsidR="00103B8D" w:rsidRPr="004C79A9">
        <w:rPr>
          <w:rFonts w:ascii="Arial" w:hAnsi="Arial" w:cs="Arial"/>
        </w:rPr>
        <w:t>overnance</w:t>
      </w:r>
    </w:p>
    <w:p w14:paraId="59CC76DF" w14:textId="77777777" w:rsidR="00103B8D" w:rsidRPr="004C79A9" w:rsidRDefault="00DC485C" w:rsidP="00FB4E67">
      <w:pPr>
        <w:pStyle w:val="ListBullet"/>
        <w:spacing w:before="40" w:after="40"/>
        <w:rPr>
          <w:rFonts w:ascii="Arial" w:hAnsi="Arial" w:cs="Arial"/>
        </w:rPr>
      </w:pPr>
      <w:r w:rsidRPr="004C79A9">
        <w:rPr>
          <w:rFonts w:ascii="Arial" w:hAnsi="Arial" w:cs="Arial"/>
        </w:rPr>
        <w:t>r</w:t>
      </w:r>
      <w:r w:rsidR="00103B8D" w:rsidRPr="004C79A9">
        <w:rPr>
          <w:rFonts w:ascii="Arial" w:hAnsi="Arial" w:cs="Arial"/>
        </w:rPr>
        <w:t>isk management</w:t>
      </w:r>
    </w:p>
    <w:p w14:paraId="13F9416D" w14:textId="77777777" w:rsidR="00103B8D" w:rsidRPr="004C79A9" w:rsidRDefault="00DC485C" w:rsidP="00FB4E67">
      <w:pPr>
        <w:pStyle w:val="ListBullet"/>
        <w:spacing w:before="40" w:after="40"/>
        <w:rPr>
          <w:rFonts w:ascii="Arial" w:hAnsi="Arial" w:cs="Arial"/>
        </w:rPr>
      </w:pPr>
      <w:r w:rsidRPr="004C79A9">
        <w:rPr>
          <w:rFonts w:ascii="Arial" w:hAnsi="Arial" w:cs="Arial"/>
        </w:rPr>
        <w:t>s</w:t>
      </w:r>
      <w:r w:rsidR="00103B8D" w:rsidRPr="004C79A9">
        <w:rPr>
          <w:rFonts w:ascii="Arial" w:hAnsi="Arial" w:cs="Arial"/>
        </w:rPr>
        <w:t>takeholder management</w:t>
      </w:r>
    </w:p>
    <w:p w14:paraId="5C4FA21A" w14:textId="77777777" w:rsidR="00103B8D" w:rsidRPr="004C79A9" w:rsidRDefault="00DC485C" w:rsidP="00FB4E67">
      <w:pPr>
        <w:pStyle w:val="ListBullet"/>
        <w:spacing w:before="40" w:after="40"/>
        <w:rPr>
          <w:rFonts w:ascii="Arial" w:hAnsi="Arial" w:cs="Arial"/>
        </w:rPr>
      </w:pPr>
      <w:r w:rsidRPr="004C79A9">
        <w:rPr>
          <w:rFonts w:ascii="Arial" w:hAnsi="Arial" w:cs="Arial"/>
        </w:rPr>
        <w:t>a</w:t>
      </w:r>
      <w:r w:rsidR="00103B8D" w:rsidRPr="004C79A9">
        <w:rPr>
          <w:rFonts w:ascii="Arial" w:hAnsi="Arial" w:cs="Arial"/>
        </w:rPr>
        <w:t>sset owner's needs and change management</w:t>
      </w:r>
    </w:p>
    <w:p w14:paraId="760A9F6D" w14:textId="5E274672" w:rsidR="00A05822" w:rsidRPr="004C79A9" w:rsidRDefault="00DC485C" w:rsidP="00FB4E67">
      <w:pPr>
        <w:pStyle w:val="ListBullet"/>
        <w:spacing w:before="40" w:after="40"/>
        <w:rPr>
          <w:rFonts w:ascii="Arial" w:hAnsi="Arial" w:cs="Arial"/>
        </w:rPr>
      </w:pPr>
      <w:r w:rsidRPr="004C79A9">
        <w:rPr>
          <w:rFonts w:ascii="Arial" w:hAnsi="Arial" w:cs="Arial"/>
        </w:rPr>
        <w:t>s</w:t>
      </w:r>
      <w:r w:rsidR="00A05822" w:rsidRPr="004C79A9">
        <w:rPr>
          <w:rFonts w:ascii="Arial" w:hAnsi="Arial" w:cs="Arial"/>
        </w:rPr>
        <w:t>ocial, economic and environmental sustainability</w:t>
      </w:r>
    </w:p>
    <w:p w14:paraId="108E66B7" w14:textId="3A31663B" w:rsidR="00766D0D" w:rsidRPr="004C79A9" w:rsidRDefault="00766D0D" w:rsidP="00FB4E67">
      <w:pPr>
        <w:pStyle w:val="ListBullet"/>
        <w:spacing w:before="40" w:after="40"/>
        <w:rPr>
          <w:rFonts w:ascii="Arial" w:hAnsi="Arial" w:cs="Arial"/>
        </w:rPr>
      </w:pPr>
      <w:r w:rsidRPr="004C79A9">
        <w:rPr>
          <w:rFonts w:ascii="Arial" w:hAnsi="Arial" w:cs="Arial"/>
        </w:rPr>
        <w:t>review of current phase and readiness for next phase</w:t>
      </w:r>
    </w:p>
    <w:p w14:paraId="10930C97" w14:textId="55C5B583" w:rsidR="00894F40" w:rsidRPr="004C79A9" w:rsidRDefault="000367A1" w:rsidP="00894F40">
      <w:pPr>
        <w:pStyle w:val="Heading1"/>
        <w:rPr>
          <w:rFonts w:ascii="Arial" w:hAnsi="Arial" w:cs="Arial"/>
        </w:rPr>
      </w:pPr>
      <w:bookmarkStart w:id="46" w:name="_Toc93065549"/>
      <w:r w:rsidRPr="004C79A9">
        <w:rPr>
          <w:rFonts w:ascii="Arial" w:hAnsi="Arial" w:cs="Arial"/>
        </w:rPr>
        <w:t xml:space="preserve">Appendix B </w:t>
      </w:r>
      <w:r w:rsidR="00A7659A" w:rsidRPr="004C79A9">
        <w:rPr>
          <w:rFonts w:ascii="Arial" w:hAnsi="Arial" w:cs="Arial"/>
        </w:rPr>
        <w:t>–</w:t>
      </w:r>
      <w:r w:rsidRPr="004C79A9">
        <w:rPr>
          <w:rFonts w:ascii="Arial" w:hAnsi="Arial" w:cs="Arial"/>
        </w:rPr>
        <w:t xml:space="preserve"> </w:t>
      </w:r>
      <w:r w:rsidR="00A7659A" w:rsidRPr="004C79A9">
        <w:rPr>
          <w:rFonts w:ascii="Arial" w:hAnsi="Arial" w:cs="Arial"/>
        </w:rPr>
        <w:t>Role of the SRO</w:t>
      </w:r>
      <w:bookmarkEnd w:id="46"/>
    </w:p>
    <w:p w14:paraId="07CCCEB5" w14:textId="3141BF21" w:rsidR="00894F40" w:rsidRPr="004C79A9" w:rsidRDefault="00894F40" w:rsidP="00894F40">
      <w:pPr>
        <w:pStyle w:val="BodyText"/>
        <w:rPr>
          <w:rFonts w:ascii="Arial" w:hAnsi="Arial" w:cs="Arial"/>
        </w:rPr>
      </w:pPr>
      <w:r w:rsidRPr="004C79A9">
        <w:rPr>
          <w:rFonts w:ascii="Arial" w:hAnsi="Arial" w:cs="Arial"/>
        </w:rPr>
        <w:t xml:space="preserve">Infrastructure projects generally include three key parties with a governance and oversight function. These include a </w:t>
      </w:r>
      <w:r w:rsidR="00DC485C" w:rsidRPr="004C79A9">
        <w:rPr>
          <w:rFonts w:ascii="Arial" w:hAnsi="Arial" w:cs="Arial"/>
        </w:rPr>
        <w:t>s</w:t>
      </w:r>
      <w:r w:rsidRPr="004C79A9">
        <w:rPr>
          <w:rFonts w:ascii="Arial" w:hAnsi="Arial" w:cs="Arial"/>
        </w:rPr>
        <w:t xml:space="preserve">ponsor, a </w:t>
      </w:r>
      <w:r w:rsidR="00DC485C" w:rsidRPr="004C79A9">
        <w:rPr>
          <w:rFonts w:ascii="Arial" w:hAnsi="Arial" w:cs="Arial"/>
        </w:rPr>
        <w:t>d</w:t>
      </w:r>
      <w:r w:rsidRPr="004C79A9">
        <w:rPr>
          <w:rFonts w:ascii="Arial" w:hAnsi="Arial" w:cs="Arial"/>
        </w:rPr>
        <w:t xml:space="preserve">eliverer and an </w:t>
      </w:r>
      <w:r w:rsidR="00DC485C" w:rsidRPr="004C79A9">
        <w:rPr>
          <w:rFonts w:ascii="Arial" w:hAnsi="Arial" w:cs="Arial"/>
        </w:rPr>
        <w:t>a</w:t>
      </w:r>
      <w:r w:rsidRPr="004C79A9">
        <w:rPr>
          <w:rFonts w:ascii="Arial" w:hAnsi="Arial" w:cs="Arial"/>
        </w:rPr>
        <w:t xml:space="preserve">sset </w:t>
      </w:r>
      <w:r w:rsidR="00DC485C" w:rsidRPr="004C79A9">
        <w:rPr>
          <w:rFonts w:ascii="Arial" w:hAnsi="Arial" w:cs="Arial"/>
        </w:rPr>
        <w:t>o</w:t>
      </w:r>
      <w:r w:rsidRPr="004C79A9">
        <w:rPr>
          <w:rFonts w:ascii="Arial" w:hAnsi="Arial" w:cs="Arial"/>
        </w:rPr>
        <w:t>wner/</w:t>
      </w:r>
      <w:r w:rsidR="00DC485C" w:rsidRPr="004C79A9">
        <w:rPr>
          <w:rFonts w:ascii="Arial" w:hAnsi="Arial" w:cs="Arial"/>
        </w:rPr>
        <w:t>m</w:t>
      </w:r>
      <w:r w:rsidRPr="004C79A9">
        <w:rPr>
          <w:rFonts w:ascii="Arial" w:hAnsi="Arial" w:cs="Arial"/>
        </w:rPr>
        <w:t xml:space="preserve">anager or </w:t>
      </w:r>
      <w:r w:rsidR="00DC485C" w:rsidRPr="004C79A9">
        <w:rPr>
          <w:rFonts w:ascii="Arial" w:hAnsi="Arial" w:cs="Arial"/>
        </w:rPr>
        <w:t>o</w:t>
      </w:r>
      <w:r w:rsidRPr="004C79A9">
        <w:rPr>
          <w:rFonts w:ascii="Arial" w:hAnsi="Arial" w:cs="Arial"/>
        </w:rPr>
        <w:t xml:space="preserve">perator. The SRO may come from either the sponsoring agency, delivering agency or the asset manager/owner agency depending on the stage of the project lifecycle. At any point in time it should be easy to identify who holds the role of SRO. </w:t>
      </w:r>
    </w:p>
    <w:p w14:paraId="5722A7A8" w14:textId="07C4837D" w:rsidR="00B22CBE" w:rsidRPr="004C79A9" w:rsidRDefault="00894F40" w:rsidP="00B22CBE">
      <w:pPr>
        <w:pStyle w:val="BodyText"/>
        <w:rPr>
          <w:rFonts w:ascii="Arial" w:hAnsi="Arial" w:cs="Arial"/>
        </w:rPr>
      </w:pPr>
      <w:r w:rsidRPr="004C79A9">
        <w:rPr>
          <w:rFonts w:ascii="Arial" w:hAnsi="Arial" w:cs="Arial"/>
        </w:rPr>
        <w:t>The SRO is a key stakeholder for the successful delivery of gateway reviews. They are expected to be available to meet with the review team as well as support the review of all necessary information requested.</w:t>
      </w:r>
    </w:p>
    <w:p w14:paraId="6786B0D2" w14:textId="7DBB6C7E" w:rsidR="002A67CF" w:rsidRPr="004C79A9" w:rsidRDefault="002A67CF" w:rsidP="00B22CBE">
      <w:pPr>
        <w:pStyle w:val="BodyText"/>
        <w:rPr>
          <w:rFonts w:ascii="Arial" w:hAnsi="Arial" w:cs="Arial"/>
          <w:b/>
          <w:bCs/>
        </w:rPr>
      </w:pPr>
      <w:r w:rsidRPr="004C79A9">
        <w:rPr>
          <w:rFonts w:ascii="Arial" w:hAnsi="Arial" w:cs="Arial"/>
          <w:b/>
          <w:bCs/>
        </w:rPr>
        <w:t>Typical holder of the SRO role across the project lifecycle</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27"/>
        <w:gridCol w:w="1282"/>
        <w:gridCol w:w="1311"/>
        <w:gridCol w:w="1376"/>
        <w:gridCol w:w="1529"/>
        <w:gridCol w:w="1418"/>
        <w:gridCol w:w="71"/>
        <w:gridCol w:w="567"/>
        <w:gridCol w:w="809"/>
        <w:gridCol w:w="1388"/>
      </w:tblGrid>
      <w:tr w:rsidR="00594A5F" w:rsidRPr="004C79A9" w14:paraId="62CB8AAA" w14:textId="77777777" w:rsidTr="00523177">
        <w:trPr>
          <w:trHeight w:val="794"/>
        </w:trPr>
        <w:tc>
          <w:tcPr>
            <w:tcW w:w="858" w:type="dxa"/>
            <w:tcBorders>
              <w:bottom w:val="single" w:sz="18" w:space="0" w:color="FFFFFF" w:themeColor="background1"/>
            </w:tcBorders>
            <w:shd w:val="clear" w:color="auto" w:fill="005A96"/>
            <w:vAlign w:val="center"/>
          </w:tcPr>
          <w:p w14:paraId="353A4B7F" w14:textId="77777777" w:rsidR="0071765E" w:rsidRPr="004C79A9" w:rsidRDefault="0071765E" w:rsidP="00332327">
            <w:pPr>
              <w:pStyle w:val="Tabletext"/>
              <w:jc w:val="center"/>
              <w:rPr>
                <w:rFonts w:ascii="Arial" w:hAnsi="Arial" w:cs="Arial"/>
                <w:color w:val="FFFFFF" w:themeColor="background1"/>
                <w:sz w:val="18"/>
              </w:rPr>
            </w:pPr>
            <w:bookmarkStart w:id="47" w:name="_Hlk71650117"/>
            <w:r w:rsidRPr="004C79A9">
              <w:rPr>
                <w:rFonts w:ascii="Arial" w:hAnsi="Arial" w:cs="Arial"/>
                <w:color w:val="FFFFFF" w:themeColor="background1"/>
                <w:sz w:val="18"/>
              </w:rPr>
              <w:t xml:space="preserve">Project </w:t>
            </w:r>
            <w:r w:rsidR="00332327" w:rsidRPr="004C79A9">
              <w:rPr>
                <w:rFonts w:ascii="Arial" w:hAnsi="Arial" w:cs="Arial"/>
                <w:color w:val="FFFFFF" w:themeColor="background1"/>
                <w:sz w:val="18"/>
              </w:rPr>
              <w:t>s</w:t>
            </w:r>
            <w:r w:rsidRPr="004C79A9">
              <w:rPr>
                <w:rFonts w:ascii="Arial" w:hAnsi="Arial" w:cs="Arial"/>
                <w:color w:val="FFFFFF" w:themeColor="background1"/>
                <w:sz w:val="18"/>
              </w:rPr>
              <w:t>tage</w:t>
            </w:r>
          </w:p>
        </w:tc>
        <w:tc>
          <w:tcPr>
            <w:tcW w:w="1282" w:type="dxa"/>
            <w:shd w:val="clear" w:color="auto" w:fill="005A96"/>
            <w:vAlign w:val="center"/>
          </w:tcPr>
          <w:p w14:paraId="186F0D7F"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Initiate</w:t>
            </w:r>
          </w:p>
        </w:tc>
        <w:tc>
          <w:tcPr>
            <w:tcW w:w="2687" w:type="dxa"/>
            <w:gridSpan w:val="2"/>
            <w:shd w:val="clear" w:color="auto" w:fill="005A96"/>
            <w:vAlign w:val="center"/>
          </w:tcPr>
          <w:p w14:paraId="77658A1D"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Plan &amp; Development</w:t>
            </w:r>
          </w:p>
        </w:tc>
        <w:tc>
          <w:tcPr>
            <w:tcW w:w="2947" w:type="dxa"/>
            <w:gridSpan w:val="2"/>
            <w:shd w:val="clear" w:color="auto" w:fill="005A96"/>
            <w:vAlign w:val="center"/>
          </w:tcPr>
          <w:p w14:paraId="0D707798"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Procurement</w:t>
            </w:r>
          </w:p>
        </w:tc>
        <w:tc>
          <w:tcPr>
            <w:tcW w:w="1447" w:type="dxa"/>
            <w:gridSpan w:val="3"/>
            <w:shd w:val="clear" w:color="auto" w:fill="005A96"/>
            <w:vAlign w:val="center"/>
          </w:tcPr>
          <w:p w14:paraId="2EA8BBD7"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Execute</w:t>
            </w:r>
          </w:p>
        </w:tc>
        <w:tc>
          <w:tcPr>
            <w:tcW w:w="1388" w:type="dxa"/>
            <w:shd w:val="clear" w:color="auto" w:fill="005A96"/>
            <w:vAlign w:val="center"/>
          </w:tcPr>
          <w:p w14:paraId="1A3AF4BC" w14:textId="77777777" w:rsidR="0071765E" w:rsidRPr="004C79A9" w:rsidRDefault="0071765E" w:rsidP="00332327">
            <w:pPr>
              <w:pStyle w:val="Tabletext"/>
              <w:jc w:val="center"/>
              <w:rPr>
                <w:rFonts w:ascii="Arial" w:hAnsi="Arial" w:cs="Arial"/>
                <w:color w:val="FFFFFF" w:themeColor="background1"/>
                <w:sz w:val="18"/>
              </w:rPr>
            </w:pPr>
            <w:r w:rsidRPr="004C79A9">
              <w:rPr>
                <w:rFonts w:ascii="Arial" w:hAnsi="Arial" w:cs="Arial"/>
                <w:color w:val="FFFFFF" w:themeColor="background1"/>
                <w:sz w:val="18"/>
              </w:rPr>
              <w:t>Close</w:t>
            </w:r>
          </w:p>
        </w:tc>
      </w:tr>
      <w:tr w:rsidR="00AB757A" w:rsidRPr="004C79A9" w14:paraId="67BC7FAB" w14:textId="77777777" w:rsidTr="00AB757A">
        <w:trPr>
          <w:trHeight w:val="334"/>
        </w:trPr>
        <w:tc>
          <w:tcPr>
            <w:tcW w:w="858" w:type="dxa"/>
            <w:tcBorders>
              <w:bottom w:val="single" w:sz="4" w:space="0" w:color="A5A5A5" w:themeColor="accent3"/>
            </w:tcBorders>
            <w:shd w:val="clear" w:color="auto" w:fill="A6A6A6" w:themeFill="background1" w:themeFillShade="A6"/>
            <w:vAlign w:val="center"/>
          </w:tcPr>
          <w:p w14:paraId="34ED82D8" w14:textId="14DD91F6" w:rsidR="00AB757A" w:rsidRPr="004C79A9" w:rsidRDefault="00AB757A" w:rsidP="00AB757A">
            <w:pPr>
              <w:pStyle w:val="Tabletext"/>
              <w:rPr>
                <w:rFonts w:ascii="Arial" w:hAnsi="Arial" w:cs="Arial"/>
                <w:b/>
                <w:color w:val="FFFFFF" w:themeColor="background1"/>
                <w:sz w:val="18"/>
              </w:rPr>
            </w:pPr>
          </w:p>
        </w:tc>
        <w:tc>
          <w:tcPr>
            <w:tcW w:w="9751" w:type="dxa"/>
            <w:gridSpan w:val="9"/>
            <w:shd w:val="clear" w:color="auto" w:fill="FFFFFF" w:themeFill="background1"/>
            <w:vAlign w:val="center"/>
          </w:tcPr>
          <w:p w14:paraId="04927E78" w14:textId="77777777" w:rsidR="00AB757A" w:rsidRPr="004C79A9" w:rsidRDefault="00AB757A" w:rsidP="00332327">
            <w:pPr>
              <w:pStyle w:val="Tabletext"/>
              <w:jc w:val="center"/>
              <w:rPr>
                <w:rFonts w:ascii="Arial" w:hAnsi="Arial" w:cs="Arial"/>
                <w:b/>
                <w:color w:val="auto"/>
                <w:sz w:val="18"/>
              </w:rPr>
            </w:pPr>
            <w:r w:rsidRPr="004C79A9">
              <w:rPr>
                <w:rFonts w:ascii="Arial" w:hAnsi="Arial" w:cs="Arial"/>
                <w:b/>
                <w:color w:val="auto"/>
                <w:sz w:val="18"/>
              </w:rPr>
              <w:t xml:space="preserve">Gate 0 </w:t>
            </w:r>
          </w:p>
          <w:p w14:paraId="2209A99C" w14:textId="600496E0" w:rsidR="00AB757A" w:rsidRPr="004C79A9" w:rsidRDefault="00AB757A" w:rsidP="007949B2">
            <w:pPr>
              <w:pStyle w:val="Tabletext"/>
              <w:jc w:val="center"/>
              <w:rPr>
                <w:rFonts w:ascii="Arial" w:hAnsi="Arial" w:cs="Arial"/>
                <w:b/>
                <w:color w:val="auto"/>
                <w:sz w:val="18"/>
              </w:rPr>
            </w:pPr>
            <w:r w:rsidRPr="004C79A9">
              <w:rPr>
                <w:rFonts w:ascii="Arial" w:hAnsi="Arial" w:cs="Arial"/>
                <w:b/>
                <w:color w:val="auto"/>
                <w:sz w:val="18"/>
              </w:rPr>
              <w:t xml:space="preserve">Project </w:t>
            </w:r>
            <w:r w:rsidR="007949B2" w:rsidRPr="004C79A9">
              <w:rPr>
                <w:rFonts w:ascii="Arial" w:hAnsi="Arial" w:cs="Arial"/>
                <w:b/>
                <w:color w:val="auto"/>
                <w:sz w:val="18"/>
              </w:rPr>
              <w:t>R</w:t>
            </w:r>
            <w:r w:rsidRPr="004C79A9">
              <w:rPr>
                <w:rFonts w:ascii="Arial" w:hAnsi="Arial" w:cs="Arial"/>
                <w:b/>
                <w:color w:val="auto"/>
                <w:sz w:val="18"/>
              </w:rPr>
              <w:t>egistration (</w:t>
            </w:r>
            <w:r w:rsidR="00523177" w:rsidRPr="004C79A9">
              <w:rPr>
                <w:rFonts w:ascii="Arial" w:hAnsi="Arial" w:cs="Arial"/>
                <w:b/>
                <w:color w:val="auto"/>
                <w:sz w:val="18"/>
              </w:rPr>
              <w:t>alter</w:t>
            </w:r>
            <w:r w:rsidR="00323D8A" w:rsidRPr="004C79A9">
              <w:rPr>
                <w:rFonts w:ascii="Arial" w:hAnsi="Arial" w:cs="Arial"/>
                <w:b/>
                <w:color w:val="auto"/>
                <w:sz w:val="18"/>
              </w:rPr>
              <w:t>n</w:t>
            </w:r>
            <w:r w:rsidR="00523177" w:rsidRPr="004C79A9">
              <w:rPr>
                <w:rFonts w:ascii="Arial" w:hAnsi="Arial" w:cs="Arial"/>
                <w:b/>
                <w:color w:val="auto"/>
                <w:sz w:val="18"/>
              </w:rPr>
              <w:t xml:space="preserve">ative </w:t>
            </w:r>
            <w:r w:rsidR="00404477" w:rsidRPr="004C79A9">
              <w:rPr>
                <w:rFonts w:ascii="Arial" w:hAnsi="Arial" w:cs="Arial"/>
                <w:b/>
                <w:color w:val="auto"/>
                <w:sz w:val="18"/>
              </w:rPr>
              <w:t>start</w:t>
            </w:r>
            <w:r w:rsidR="00523177" w:rsidRPr="004C79A9">
              <w:rPr>
                <w:rFonts w:ascii="Arial" w:hAnsi="Arial" w:cs="Arial"/>
                <w:b/>
                <w:color w:val="auto"/>
                <w:sz w:val="18"/>
              </w:rPr>
              <w:t xml:space="preserve"> Gate</w:t>
            </w:r>
            <w:r w:rsidRPr="004C79A9">
              <w:rPr>
                <w:rFonts w:ascii="Arial" w:hAnsi="Arial" w:cs="Arial"/>
                <w:b/>
                <w:color w:val="auto"/>
                <w:sz w:val="18"/>
              </w:rPr>
              <w:t>)</w:t>
            </w:r>
          </w:p>
        </w:tc>
      </w:tr>
      <w:bookmarkEnd w:id="47"/>
      <w:tr w:rsidR="00594A5F" w:rsidRPr="004C79A9" w14:paraId="790D475E" w14:textId="77777777" w:rsidTr="00523177">
        <w:trPr>
          <w:trHeight w:val="1007"/>
        </w:trPr>
        <w:tc>
          <w:tcPr>
            <w:tcW w:w="858" w:type="dxa"/>
            <w:tcBorders>
              <w:top w:val="single" w:sz="4" w:space="0" w:color="A5A5A5" w:themeColor="accent3"/>
            </w:tcBorders>
            <w:shd w:val="clear" w:color="auto" w:fill="A6A6A6" w:themeFill="background1" w:themeFillShade="A6"/>
            <w:vAlign w:val="center"/>
          </w:tcPr>
          <w:p w14:paraId="3F535880" w14:textId="586DC15A" w:rsidR="0071765E" w:rsidRPr="004C79A9" w:rsidRDefault="0071765E" w:rsidP="00AB757A">
            <w:pPr>
              <w:pStyle w:val="Tabletext"/>
              <w:rPr>
                <w:rFonts w:ascii="Arial" w:hAnsi="Arial" w:cs="Arial"/>
                <w:color w:val="auto"/>
                <w:sz w:val="18"/>
              </w:rPr>
            </w:pPr>
            <w:r w:rsidRPr="004C79A9">
              <w:rPr>
                <w:rFonts w:ascii="Arial" w:hAnsi="Arial" w:cs="Arial"/>
                <w:color w:val="auto"/>
                <w:sz w:val="18"/>
              </w:rPr>
              <w:t xml:space="preserve">Gateway </w:t>
            </w:r>
            <w:r w:rsidR="00AB757A" w:rsidRPr="004C79A9">
              <w:rPr>
                <w:rFonts w:ascii="Arial" w:hAnsi="Arial" w:cs="Arial"/>
                <w:color w:val="auto"/>
                <w:sz w:val="18"/>
              </w:rPr>
              <w:t>R</w:t>
            </w:r>
            <w:r w:rsidRPr="004C79A9">
              <w:rPr>
                <w:rFonts w:ascii="Arial" w:hAnsi="Arial" w:cs="Arial"/>
                <w:color w:val="auto"/>
                <w:sz w:val="18"/>
              </w:rPr>
              <w:t>eviews</w:t>
            </w:r>
          </w:p>
        </w:tc>
        <w:tc>
          <w:tcPr>
            <w:tcW w:w="1282" w:type="dxa"/>
            <w:vAlign w:val="center"/>
          </w:tcPr>
          <w:p w14:paraId="1D88EFF9" w14:textId="024C133C" w:rsidR="0071765E" w:rsidRPr="004C79A9" w:rsidRDefault="00390FF7" w:rsidP="00AB757A">
            <w:pPr>
              <w:pStyle w:val="Tabletext"/>
              <w:jc w:val="center"/>
              <w:rPr>
                <w:rFonts w:ascii="Arial" w:hAnsi="Arial" w:cs="Arial"/>
                <w:b/>
                <w:sz w:val="18"/>
              </w:rPr>
            </w:pPr>
            <w:r w:rsidRPr="004C79A9">
              <w:rPr>
                <w:rFonts w:ascii="Arial" w:hAnsi="Arial" w:cs="Arial"/>
                <w:b/>
                <w:sz w:val="18"/>
              </w:rPr>
              <w:t>Gate 0</w:t>
            </w:r>
            <w:r w:rsidR="00AB757A" w:rsidRPr="004C79A9">
              <w:rPr>
                <w:rFonts w:ascii="Arial" w:hAnsi="Arial" w:cs="Arial"/>
                <w:b/>
                <w:sz w:val="18"/>
              </w:rPr>
              <w:t xml:space="preserve"> </w:t>
            </w:r>
            <w:r w:rsidR="0071765E" w:rsidRPr="004C79A9">
              <w:rPr>
                <w:rFonts w:ascii="Arial" w:hAnsi="Arial" w:cs="Arial"/>
                <w:b/>
                <w:sz w:val="18"/>
              </w:rPr>
              <w:t xml:space="preserve">Project </w:t>
            </w:r>
            <w:r w:rsidR="00332327" w:rsidRPr="004C79A9">
              <w:rPr>
                <w:rFonts w:ascii="Arial" w:hAnsi="Arial" w:cs="Arial"/>
                <w:b/>
                <w:sz w:val="18"/>
              </w:rPr>
              <w:t>r</w:t>
            </w:r>
            <w:r w:rsidR="0071765E" w:rsidRPr="004C79A9">
              <w:rPr>
                <w:rFonts w:ascii="Arial" w:hAnsi="Arial" w:cs="Arial"/>
                <w:b/>
                <w:sz w:val="18"/>
              </w:rPr>
              <w:t>egistration</w:t>
            </w:r>
          </w:p>
        </w:tc>
        <w:tc>
          <w:tcPr>
            <w:tcW w:w="1311" w:type="dxa"/>
            <w:shd w:val="clear" w:color="auto" w:fill="78952C"/>
            <w:vAlign w:val="center"/>
          </w:tcPr>
          <w:p w14:paraId="296ADDD4"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w:t>
            </w:r>
            <w:r w:rsidR="00390FF7" w:rsidRPr="004C79A9">
              <w:rPr>
                <w:rFonts w:ascii="Arial" w:hAnsi="Arial" w:cs="Arial"/>
                <w:b/>
                <w:color w:val="FFFFFF" w:themeColor="background1"/>
                <w:sz w:val="18"/>
              </w:rPr>
              <w:t>ate 1</w:t>
            </w:r>
          </w:p>
          <w:p w14:paraId="03CCD49A"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Project </w:t>
            </w:r>
            <w:r w:rsidR="00332327" w:rsidRPr="004C79A9">
              <w:rPr>
                <w:rFonts w:ascii="Arial" w:hAnsi="Arial" w:cs="Arial"/>
                <w:b/>
                <w:color w:val="FFFFFF" w:themeColor="background1"/>
                <w:sz w:val="18"/>
              </w:rPr>
              <w:t>j</w:t>
            </w:r>
            <w:r w:rsidRPr="004C79A9">
              <w:rPr>
                <w:rFonts w:ascii="Arial" w:hAnsi="Arial" w:cs="Arial"/>
                <w:b/>
                <w:color w:val="FFFFFF" w:themeColor="background1"/>
                <w:sz w:val="18"/>
              </w:rPr>
              <w:t>ustification</w:t>
            </w:r>
          </w:p>
        </w:tc>
        <w:tc>
          <w:tcPr>
            <w:tcW w:w="1376" w:type="dxa"/>
            <w:shd w:val="clear" w:color="auto" w:fill="405D18"/>
            <w:vAlign w:val="center"/>
          </w:tcPr>
          <w:p w14:paraId="6404CF77"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w:t>
            </w:r>
            <w:r w:rsidR="00390FF7" w:rsidRPr="004C79A9">
              <w:rPr>
                <w:rFonts w:ascii="Arial" w:hAnsi="Arial" w:cs="Arial"/>
                <w:b/>
                <w:color w:val="FFFFFF" w:themeColor="background1"/>
                <w:sz w:val="18"/>
              </w:rPr>
              <w:t>ate 2</w:t>
            </w:r>
          </w:p>
          <w:p w14:paraId="2797F8ED" w14:textId="4120A2B3"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Final </w:t>
            </w:r>
            <w:r w:rsidR="00387050" w:rsidRPr="004C79A9">
              <w:rPr>
                <w:rFonts w:ascii="Arial" w:hAnsi="Arial" w:cs="Arial"/>
                <w:b/>
                <w:color w:val="FFFFFF" w:themeColor="background1"/>
                <w:sz w:val="18"/>
              </w:rPr>
              <w:t>b</w:t>
            </w:r>
            <w:r w:rsidRPr="004C79A9">
              <w:rPr>
                <w:rFonts w:ascii="Arial" w:hAnsi="Arial" w:cs="Arial"/>
                <w:b/>
                <w:color w:val="FFFFFF" w:themeColor="background1"/>
                <w:sz w:val="18"/>
              </w:rPr>
              <w:t xml:space="preserve">usiness </w:t>
            </w:r>
            <w:r w:rsidR="00387050" w:rsidRPr="004C79A9">
              <w:rPr>
                <w:rFonts w:ascii="Arial" w:hAnsi="Arial" w:cs="Arial"/>
                <w:b/>
                <w:color w:val="FFFFFF" w:themeColor="background1"/>
                <w:sz w:val="18"/>
              </w:rPr>
              <w:t>c</w:t>
            </w:r>
            <w:r w:rsidRPr="004C79A9">
              <w:rPr>
                <w:rFonts w:ascii="Arial" w:hAnsi="Arial" w:cs="Arial"/>
                <w:b/>
                <w:color w:val="FFFFFF" w:themeColor="background1"/>
                <w:sz w:val="18"/>
              </w:rPr>
              <w:t>ase</w:t>
            </w:r>
          </w:p>
        </w:tc>
        <w:tc>
          <w:tcPr>
            <w:tcW w:w="1529" w:type="dxa"/>
            <w:shd w:val="clear" w:color="auto" w:fill="00BCDA"/>
            <w:vAlign w:val="center"/>
          </w:tcPr>
          <w:p w14:paraId="0C3556C5" w14:textId="77777777" w:rsidR="00390FF7" w:rsidRPr="004C79A9" w:rsidRDefault="00390FF7"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3</w:t>
            </w:r>
          </w:p>
          <w:p w14:paraId="754E7FA8" w14:textId="2ACAC3BF"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Readiness for market/ </w:t>
            </w:r>
            <w:r w:rsidR="00145DA9" w:rsidRPr="004C79A9">
              <w:rPr>
                <w:rFonts w:ascii="Arial" w:hAnsi="Arial" w:cs="Arial"/>
                <w:b/>
                <w:color w:val="FFFFFF" w:themeColor="background1"/>
                <w:sz w:val="18"/>
              </w:rPr>
              <w:t>D</w:t>
            </w:r>
            <w:r w:rsidRPr="004C79A9">
              <w:rPr>
                <w:rFonts w:ascii="Arial" w:hAnsi="Arial" w:cs="Arial"/>
                <w:b/>
                <w:color w:val="FFFFFF" w:themeColor="background1"/>
                <w:sz w:val="18"/>
              </w:rPr>
              <w:t xml:space="preserve">elivery </w:t>
            </w:r>
            <w:r w:rsidR="00390FF7" w:rsidRPr="004C79A9">
              <w:rPr>
                <w:rFonts w:ascii="Arial" w:hAnsi="Arial" w:cs="Arial"/>
                <w:b/>
                <w:color w:val="FFFFFF" w:themeColor="background1"/>
                <w:sz w:val="18"/>
              </w:rPr>
              <w:t>s</w:t>
            </w:r>
            <w:r w:rsidRPr="004C79A9">
              <w:rPr>
                <w:rFonts w:ascii="Arial" w:hAnsi="Arial" w:cs="Arial"/>
                <w:b/>
                <w:color w:val="FFFFFF" w:themeColor="background1"/>
                <w:sz w:val="18"/>
              </w:rPr>
              <w:t>trategy</w:t>
            </w:r>
          </w:p>
        </w:tc>
        <w:tc>
          <w:tcPr>
            <w:tcW w:w="1418" w:type="dxa"/>
            <w:shd w:val="clear" w:color="auto" w:fill="00757A"/>
            <w:vAlign w:val="center"/>
          </w:tcPr>
          <w:p w14:paraId="5F8443CB"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4</w:t>
            </w:r>
          </w:p>
          <w:p w14:paraId="7029B502"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Tender </w:t>
            </w:r>
            <w:r w:rsidR="00390FF7" w:rsidRPr="004C79A9">
              <w:rPr>
                <w:rFonts w:ascii="Arial" w:hAnsi="Arial" w:cs="Arial"/>
                <w:b/>
                <w:color w:val="FFFFFF" w:themeColor="background1"/>
                <w:sz w:val="18"/>
              </w:rPr>
              <w:t>e</w:t>
            </w:r>
            <w:r w:rsidRPr="004C79A9">
              <w:rPr>
                <w:rFonts w:ascii="Arial" w:hAnsi="Arial" w:cs="Arial"/>
                <w:b/>
                <w:color w:val="FFFFFF" w:themeColor="background1"/>
                <w:sz w:val="18"/>
              </w:rPr>
              <w:t>valuation</w:t>
            </w:r>
          </w:p>
        </w:tc>
        <w:tc>
          <w:tcPr>
            <w:tcW w:w="1447" w:type="dxa"/>
            <w:gridSpan w:val="3"/>
            <w:shd w:val="clear" w:color="auto" w:fill="70004B"/>
            <w:vAlign w:val="center"/>
          </w:tcPr>
          <w:p w14:paraId="0B120E02"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5</w:t>
            </w:r>
          </w:p>
          <w:p w14:paraId="4EB01501"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 xml:space="preserve">Readiness for </w:t>
            </w:r>
            <w:r w:rsidR="00390FF7" w:rsidRPr="004C79A9">
              <w:rPr>
                <w:rFonts w:ascii="Arial" w:hAnsi="Arial" w:cs="Arial"/>
                <w:b/>
                <w:color w:val="FFFFFF" w:themeColor="background1"/>
                <w:sz w:val="18"/>
              </w:rPr>
              <w:t>s</w:t>
            </w:r>
            <w:r w:rsidRPr="004C79A9">
              <w:rPr>
                <w:rFonts w:ascii="Arial" w:hAnsi="Arial" w:cs="Arial"/>
                <w:b/>
                <w:color w:val="FFFFFF" w:themeColor="background1"/>
                <w:sz w:val="18"/>
              </w:rPr>
              <w:t>ervice</w:t>
            </w:r>
          </w:p>
        </w:tc>
        <w:tc>
          <w:tcPr>
            <w:tcW w:w="1388" w:type="dxa"/>
            <w:shd w:val="clear" w:color="auto" w:fill="F58021"/>
            <w:vAlign w:val="center"/>
          </w:tcPr>
          <w:p w14:paraId="54229CA1" w14:textId="77777777" w:rsidR="00390FF7"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Gate 6</w:t>
            </w:r>
          </w:p>
          <w:p w14:paraId="4EDFC173" w14:textId="77777777" w:rsidR="0071765E" w:rsidRPr="004C79A9" w:rsidRDefault="0071765E" w:rsidP="00332327">
            <w:pPr>
              <w:pStyle w:val="Tabletext"/>
              <w:jc w:val="center"/>
              <w:rPr>
                <w:rFonts w:ascii="Arial" w:hAnsi="Arial" w:cs="Arial"/>
                <w:b/>
                <w:color w:val="FFFFFF" w:themeColor="background1"/>
                <w:sz w:val="18"/>
              </w:rPr>
            </w:pPr>
            <w:r w:rsidRPr="004C79A9">
              <w:rPr>
                <w:rFonts w:ascii="Arial" w:hAnsi="Arial" w:cs="Arial"/>
                <w:b/>
                <w:color w:val="FFFFFF" w:themeColor="background1"/>
                <w:sz w:val="18"/>
              </w:rPr>
              <w:t>Benefits realisation</w:t>
            </w:r>
          </w:p>
        </w:tc>
      </w:tr>
      <w:tr w:rsidR="0071765E" w:rsidRPr="004C79A9" w14:paraId="7F168E90" w14:textId="77777777" w:rsidTr="00AB757A">
        <w:trPr>
          <w:trHeight w:val="569"/>
        </w:trPr>
        <w:tc>
          <w:tcPr>
            <w:tcW w:w="858" w:type="dxa"/>
            <w:vMerge w:val="restart"/>
            <w:shd w:val="clear" w:color="auto" w:fill="A6A6A6" w:themeFill="background1" w:themeFillShade="A6"/>
            <w:vAlign w:val="center"/>
          </w:tcPr>
          <w:p w14:paraId="0D77E540" w14:textId="77777777" w:rsidR="0071765E" w:rsidRPr="004C79A9" w:rsidRDefault="0071765E" w:rsidP="00332327">
            <w:pPr>
              <w:pStyle w:val="Tabletext"/>
              <w:jc w:val="center"/>
              <w:rPr>
                <w:rFonts w:ascii="Arial" w:hAnsi="Arial" w:cs="Arial"/>
                <w:sz w:val="18"/>
              </w:rPr>
            </w:pPr>
            <w:r w:rsidRPr="004C79A9">
              <w:rPr>
                <w:rFonts w:ascii="Arial" w:hAnsi="Arial" w:cs="Arial"/>
                <w:sz w:val="18"/>
              </w:rPr>
              <w:t>SRO</w:t>
            </w:r>
          </w:p>
        </w:tc>
        <w:tc>
          <w:tcPr>
            <w:tcW w:w="3969" w:type="dxa"/>
            <w:gridSpan w:val="3"/>
            <w:shd w:val="clear" w:color="auto" w:fill="F2F2F2" w:themeFill="background1" w:themeFillShade="F2"/>
            <w:vAlign w:val="center"/>
          </w:tcPr>
          <w:p w14:paraId="4BA284B7" w14:textId="73926D3E" w:rsidR="0071765E" w:rsidRPr="004C79A9" w:rsidRDefault="0071765E" w:rsidP="00332327">
            <w:pPr>
              <w:pStyle w:val="Tabletext"/>
              <w:jc w:val="center"/>
              <w:rPr>
                <w:rFonts w:ascii="Arial" w:hAnsi="Arial" w:cs="Arial"/>
                <w:b/>
                <w:bCs/>
                <w:sz w:val="18"/>
              </w:rPr>
            </w:pPr>
            <w:r w:rsidRPr="004C79A9">
              <w:rPr>
                <w:rFonts w:ascii="Arial" w:hAnsi="Arial" w:cs="Arial"/>
                <w:b/>
                <w:bCs/>
                <w:sz w:val="18"/>
              </w:rPr>
              <w:t xml:space="preserve">Sponsor </w:t>
            </w:r>
            <w:r w:rsidR="00387050" w:rsidRPr="004C79A9">
              <w:rPr>
                <w:rFonts w:ascii="Arial" w:hAnsi="Arial" w:cs="Arial"/>
                <w:b/>
                <w:bCs/>
                <w:sz w:val="18"/>
              </w:rPr>
              <w:t>a</w:t>
            </w:r>
            <w:r w:rsidRPr="004C79A9">
              <w:rPr>
                <w:rFonts w:ascii="Arial" w:hAnsi="Arial" w:cs="Arial"/>
                <w:b/>
                <w:bCs/>
                <w:sz w:val="18"/>
              </w:rPr>
              <w:t>gency</w:t>
            </w:r>
          </w:p>
        </w:tc>
        <w:tc>
          <w:tcPr>
            <w:tcW w:w="3585" w:type="dxa"/>
            <w:gridSpan w:val="4"/>
            <w:shd w:val="clear" w:color="auto" w:fill="F2F2F2" w:themeFill="background1" w:themeFillShade="F2"/>
            <w:vAlign w:val="center"/>
          </w:tcPr>
          <w:p w14:paraId="34CA50B9" w14:textId="693BAFF1" w:rsidR="0071765E" w:rsidRPr="004C79A9" w:rsidRDefault="0071765E" w:rsidP="00332327">
            <w:pPr>
              <w:pStyle w:val="Tabletext"/>
              <w:jc w:val="center"/>
              <w:rPr>
                <w:rFonts w:ascii="Arial" w:hAnsi="Arial" w:cs="Arial"/>
                <w:b/>
                <w:bCs/>
                <w:sz w:val="18"/>
              </w:rPr>
            </w:pPr>
            <w:r w:rsidRPr="004C79A9">
              <w:rPr>
                <w:rFonts w:ascii="Arial" w:hAnsi="Arial" w:cs="Arial"/>
                <w:b/>
                <w:bCs/>
                <w:sz w:val="18"/>
              </w:rPr>
              <w:t xml:space="preserve">Delivery </w:t>
            </w:r>
            <w:r w:rsidR="00387050" w:rsidRPr="004C79A9">
              <w:rPr>
                <w:rFonts w:ascii="Arial" w:hAnsi="Arial" w:cs="Arial"/>
                <w:b/>
                <w:bCs/>
                <w:sz w:val="18"/>
              </w:rPr>
              <w:t>a</w:t>
            </w:r>
            <w:r w:rsidRPr="004C79A9">
              <w:rPr>
                <w:rFonts w:ascii="Arial" w:hAnsi="Arial" w:cs="Arial"/>
                <w:b/>
                <w:bCs/>
                <w:sz w:val="18"/>
              </w:rPr>
              <w:t>gency</w:t>
            </w:r>
          </w:p>
        </w:tc>
        <w:tc>
          <w:tcPr>
            <w:tcW w:w="2197" w:type="dxa"/>
            <w:gridSpan w:val="2"/>
            <w:shd w:val="clear" w:color="auto" w:fill="auto"/>
            <w:vAlign w:val="center"/>
          </w:tcPr>
          <w:p w14:paraId="5087A6CB" w14:textId="77777777" w:rsidR="0071765E" w:rsidRPr="004C79A9" w:rsidRDefault="0071765E" w:rsidP="00332327">
            <w:pPr>
              <w:pStyle w:val="Tabletext"/>
              <w:jc w:val="center"/>
              <w:rPr>
                <w:rFonts w:ascii="Arial" w:hAnsi="Arial" w:cs="Arial"/>
                <w:sz w:val="18"/>
              </w:rPr>
            </w:pPr>
          </w:p>
        </w:tc>
      </w:tr>
      <w:tr w:rsidR="00390FF7" w:rsidRPr="004C79A9" w14:paraId="77123279" w14:textId="77777777" w:rsidTr="00AB757A">
        <w:trPr>
          <w:trHeight w:val="567"/>
        </w:trPr>
        <w:tc>
          <w:tcPr>
            <w:tcW w:w="858" w:type="dxa"/>
            <w:vMerge/>
            <w:shd w:val="clear" w:color="auto" w:fill="A6A6A6" w:themeFill="background1" w:themeFillShade="A6"/>
            <w:vAlign w:val="center"/>
          </w:tcPr>
          <w:p w14:paraId="1F681BD5" w14:textId="77777777" w:rsidR="00390FF7" w:rsidRPr="004C79A9" w:rsidRDefault="00390FF7" w:rsidP="00332327">
            <w:pPr>
              <w:pStyle w:val="Tabletext"/>
              <w:jc w:val="center"/>
              <w:rPr>
                <w:rFonts w:ascii="Arial" w:hAnsi="Arial" w:cs="Arial"/>
                <w:sz w:val="18"/>
              </w:rPr>
            </w:pPr>
          </w:p>
        </w:tc>
        <w:tc>
          <w:tcPr>
            <w:tcW w:w="6987" w:type="dxa"/>
            <w:gridSpan w:val="6"/>
            <w:shd w:val="clear" w:color="auto" w:fill="FFFFFF" w:themeFill="background1"/>
            <w:vAlign w:val="center"/>
          </w:tcPr>
          <w:p w14:paraId="7800750B" w14:textId="77777777" w:rsidR="00390FF7" w:rsidRPr="004C79A9" w:rsidRDefault="00390FF7" w:rsidP="00332327">
            <w:pPr>
              <w:pStyle w:val="Tabletext"/>
              <w:jc w:val="center"/>
              <w:rPr>
                <w:rFonts w:ascii="Arial" w:hAnsi="Arial" w:cs="Arial"/>
                <w:sz w:val="18"/>
              </w:rPr>
            </w:pPr>
          </w:p>
        </w:tc>
        <w:tc>
          <w:tcPr>
            <w:tcW w:w="2764" w:type="dxa"/>
            <w:gridSpan w:val="3"/>
            <w:shd w:val="clear" w:color="auto" w:fill="F2F2F2" w:themeFill="background1" w:themeFillShade="F2"/>
            <w:vAlign w:val="center"/>
          </w:tcPr>
          <w:p w14:paraId="44972FD1" w14:textId="3715E246" w:rsidR="00390FF7" w:rsidRPr="004C79A9" w:rsidRDefault="00390FF7" w:rsidP="00332327">
            <w:pPr>
              <w:pStyle w:val="Tabletext"/>
              <w:jc w:val="center"/>
              <w:rPr>
                <w:rFonts w:ascii="Arial" w:hAnsi="Arial" w:cs="Arial"/>
                <w:b/>
                <w:bCs/>
                <w:sz w:val="18"/>
              </w:rPr>
            </w:pPr>
            <w:r w:rsidRPr="004C79A9">
              <w:rPr>
                <w:rFonts w:ascii="Arial" w:hAnsi="Arial" w:cs="Arial"/>
                <w:b/>
                <w:bCs/>
                <w:sz w:val="18"/>
              </w:rPr>
              <w:t xml:space="preserve">Asset </w:t>
            </w:r>
            <w:r w:rsidR="00387050" w:rsidRPr="004C79A9">
              <w:rPr>
                <w:rFonts w:ascii="Arial" w:hAnsi="Arial" w:cs="Arial"/>
                <w:b/>
                <w:bCs/>
                <w:sz w:val="18"/>
              </w:rPr>
              <w:t>m</w:t>
            </w:r>
            <w:r w:rsidRPr="004C79A9">
              <w:rPr>
                <w:rFonts w:ascii="Arial" w:hAnsi="Arial" w:cs="Arial"/>
                <w:b/>
                <w:bCs/>
                <w:sz w:val="18"/>
              </w:rPr>
              <w:t xml:space="preserve">anager / </w:t>
            </w:r>
            <w:r w:rsidR="00387050" w:rsidRPr="004C79A9">
              <w:rPr>
                <w:rFonts w:ascii="Arial" w:hAnsi="Arial" w:cs="Arial"/>
                <w:b/>
                <w:bCs/>
                <w:sz w:val="18"/>
              </w:rPr>
              <w:t>o</w:t>
            </w:r>
            <w:r w:rsidRPr="004C79A9">
              <w:rPr>
                <w:rFonts w:ascii="Arial" w:hAnsi="Arial" w:cs="Arial"/>
                <w:b/>
                <w:bCs/>
                <w:sz w:val="18"/>
              </w:rPr>
              <w:t xml:space="preserve">wner </w:t>
            </w:r>
            <w:r w:rsidR="00387050" w:rsidRPr="004C79A9">
              <w:rPr>
                <w:rFonts w:ascii="Arial" w:hAnsi="Arial" w:cs="Arial"/>
                <w:b/>
                <w:bCs/>
                <w:sz w:val="18"/>
              </w:rPr>
              <w:t>o</w:t>
            </w:r>
            <w:r w:rsidRPr="004C79A9">
              <w:rPr>
                <w:rFonts w:ascii="Arial" w:hAnsi="Arial" w:cs="Arial"/>
                <w:b/>
                <w:bCs/>
                <w:sz w:val="18"/>
              </w:rPr>
              <w:t>perator</w:t>
            </w:r>
          </w:p>
        </w:tc>
      </w:tr>
    </w:tbl>
    <w:p w14:paraId="10274C16" w14:textId="77777777" w:rsidR="0071765E" w:rsidRPr="004C79A9" w:rsidRDefault="0071765E" w:rsidP="00B22CBE">
      <w:pPr>
        <w:pStyle w:val="BodyText"/>
        <w:rPr>
          <w:rFonts w:ascii="Arial" w:hAnsi="Arial" w:cs="Arial"/>
        </w:rPr>
      </w:pPr>
    </w:p>
    <w:p w14:paraId="4E9EB2D8" w14:textId="77777777" w:rsidR="009B6144" w:rsidRPr="004C79A9" w:rsidRDefault="000367A1">
      <w:pPr>
        <w:rPr>
          <w:rFonts w:ascii="Arial" w:hAnsi="Arial" w:cs="Arial"/>
        </w:rPr>
        <w:sectPr w:rsidR="009B6144" w:rsidRPr="004C79A9" w:rsidSect="00CB62E1">
          <w:footerReference w:type="default" r:id="rId34"/>
          <w:pgSz w:w="11906" w:h="16838" w:code="9"/>
          <w:pgMar w:top="851" w:right="566" w:bottom="1134" w:left="567" w:header="227" w:footer="84" w:gutter="0"/>
          <w:cols w:space="708"/>
          <w:docGrid w:linePitch="360"/>
        </w:sectPr>
      </w:pPr>
      <w:r w:rsidRPr="004C79A9">
        <w:rPr>
          <w:rFonts w:ascii="Arial" w:hAnsi="Arial" w:cs="Arial"/>
        </w:rPr>
        <w:br w:type="page"/>
      </w:r>
    </w:p>
    <w:p w14:paraId="393FF3EB" w14:textId="77777777" w:rsidR="000367A1" w:rsidRPr="004C79A9" w:rsidRDefault="000367A1" w:rsidP="000367A1">
      <w:pPr>
        <w:pStyle w:val="Heading1"/>
        <w:rPr>
          <w:rFonts w:ascii="Arial" w:hAnsi="Arial" w:cs="Arial"/>
        </w:rPr>
      </w:pPr>
      <w:bookmarkStart w:id="48" w:name="_Toc93065550"/>
      <w:r w:rsidRPr="004C79A9">
        <w:rPr>
          <w:rFonts w:ascii="Arial" w:hAnsi="Arial" w:cs="Arial"/>
        </w:rPr>
        <w:t xml:space="preserve">Appendix C - Overview of </w:t>
      </w:r>
      <w:r w:rsidR="00452799" w:rsidRPr="004C79A9">
        <w:rPr>
          <w:rFonts w:ascii="Arial" w:hAnsi="Arial" w:cs="Arial"/>
        </w:rPr>
        <w:t>r</w:t>
      </w:r>
      <w:r w:rsidRPr="004C79A9">
        <w:rPr>
          <w:rFonts w:ascii="Arial" w:hAnsi="Arial" w:cs="Arial"/>
        </w:rPr>
        <w:t xml:space="preserve">isk </w:t>
      </w:r>
      <w:r w:rsidR="00452799" w:rsidRPr="004C79A9">
        <w:rPr>
          <w:rFonts w:ascii="Arial" w:hAnsi="Arial" w:cs="Arial"/>
        </w:rPr>
        <w:t>p</w:t>
      </w:r>
      <w:r w:rsidRPr="004C79A9">
        <w:rPr>
          <w:rFonts w:ascii="Arial" w:hAnsi="Arial" w:cs="Arial"/>
        </w:rPr>
        <w:t xml:space="preserve">rofile </w:t>
      </w:r>
      <w:r w:rsidR="00452799" w:rsidRPr="004C79A9">
        <w:rPr>
          <w:rFonts w:ascii="Arial" w:hAnsi="Arial" w:cs="Arial"/>
        </w:rPr>
        <w:t>c</w:t>
      </w:r>
      <w:r w:rsidRPr="004C79A9">
        <w:rPr>
          <w:rFonts w:ascii="Arial" w:hAnsi="Arial" w:cs="Arial"/>
        </w:rPr>
        <w:t>riteria</w:t>
      </w:r>
      <w:bookmarkEnd w:id="48"/>
    </w:p>
    <w:p w14:paraId="657D43FA" w14:textId="77777777" w:rsidR="000367A1" w:rsidRPr="004C79A9" w:rsidRDefault="000367A1" w:rsidP="000367A1">
      <w:pPr>
        <w:pStyle w:val="Heading3"/>
        <w:rPr>
          <w:rFonts w:ascii="Arial" w:hAnsi="Arial" w:cs="Arial"/>
        </w:rPr>
      </w:pPr>
      <w:bookmarkStart w:id="49" w:name="_Toc93065551"/>
      <w:r w:rsidRPr="004C79A9">
        <w:rPr>
          <w:rFonts w:ascii="Arial" w:hAnsi="Arial" w:cs="Arial"/>
        </w:rPr>
        <w:t>Project-tier weighted risk score matrix</w:t>
      </w:r>
      <w:bookmarkEnd w:id="49"/>
    </w:p>
    <w:p w14:paraId="11A5C436" w14:textId="48409EFC" w:rsidR="008E3D66" w:rsidRPr="004C79A9" w:rsidRDefault="000367A1" w:rsidP="006F1D0D">
      <w:pPr>
        <w:pStyle w:val="BodyText"/>
        <w:rPr>
          <w:rFonts w:ascii="Arial" w:hAnsi="Arial" w:cs="Arial"/>
        </w:rPr>
      </w:pPr>
      <w:r w:rsidRPr="004C79A9">
        <w:rPr>
          <w:rFonts w:ascii="Arial" w:hAnsi="Arial" w:cs="Arial"/>
        </w:rPr>
        <w:t xml:space="preserve">ITas has developed a </w:t>
      </w:r>
      <w:r w:rsidR="00945C12" w:rsidRPr="004C79A9">
        <w:rPr>
          <w:rFonts w:ascii="Arial" w:hAnsi="Arial" w:cs="Arial"/>
        </w:rPr>
        <w:t>R</w:t>
      </w:r>
      <w:r w:rsidRPr="004C79A9">
        <w:rPr>
          <w:rFonts w:ascii="Arial" w:hAnsi="Arial" w:cs="Arial"/>
        </w:rPr>
        <w:t xml:space="preserve">isk </w:t>
      </w:r>
      <w:r w:rsidR="00945C12" w:rsidRPr="004C79A9">
        <w:rPr>
          <w:rFonts w:ascii="Arial" w:hAnsi="Arial" w:cs="Arial"/>
        </w:rPr>
        <w:t>P</w:t>
      </w:r>
      <w:r w:rsidRPr="004C79A9">
        <w:rPr>
          <w:rFonts w:ascii="Arial" w:hAnsi="Arial" w:cs="Arial"/>
        </w:rPr>
        <w:t>rofil</w:t>
      </w:r>
      <w:r w:rsidR="00154899" w:rsidRPr="004C79A9">
        <w:rPr>
          <w:rFonts w:ascii="Arial" w:hAnsi="Arial" w:cs="Arial"/>
        </w:rPr>
        <w:t>ing</w:t>
      </w:r>
      <w:r w:rsidRPr="004C79A9">
        <w:rPr>
          <w:rFonts w:ascii="Arial" w:hAnsi="Arial" w:cs="Arial"/>
        </w:rPr>
        <w:t xml:space="preserve"> </w:t>
      </w:r>
      <w:r w:rsidR="00945C12" w:rsidRPr="004C79A9">
        <w:rPr>
          <w:rFonts w:ascii="Arial" w:hAnsi="Arial" w:cs="Arial"/>
        </w:rPr>
        <w:t>A</w:t>
      </w:r>
      <w:r w:rsidRPr="004C79A9">
        <w:rPr>
          <w:rFonts w:ascii="Arial" w:hAnsi="Arial" w:cs="Arial"/>
        </w:rPr>
        <w:t xml:space="preserve">ssessment </w:t>
      </w:r>
      <w:r w:rsidR="00945C12" w:rsidRPr="004C79A9">
        <w:rPr>
          <w:rFonts w:ascii="Arial" w:hAnsi="Arial" w:cs="Arial"/>
        </w:rPr>
        <w:t>T</w:t>
      </w:r>
      <w:r w:rsidRPr="004C79A9">
        <w:rPr>
          <w:rFonts w:ascii="Arial" w:hAnsi="Arial" w:cs="Arial"/>
        </w:rPr>
        <w:t xml:space="preserve">ool which is completed by delivery agencies </w:t>
      </w:r>
      <w:r w:rsidR="006F1D0D" w:rsidRPr="004C79A9">
        <w:rPr>
          <w:rFonts w:ascii="Arial" w:hAnsi="Arial" w:cs="Arial"/>
        </w:rPr>
        <w:t>when</w:t>
      </w:r>
      <w:r w:rsidRPr="004C79A9">
        <w:rPr>
          <w:rFonts w:ascii="Arial" w:hAnsi="Arial" w:cs="Arial"/>
        </w:rPr>
        <w:t xml:space="preserve"> registering a project for assurance reviews. The process involves giving each project a score against </w:t>
      </w:r>
      <w:r w:rsidR="006F1D0D" w:rsidRPr="004C79A9">
        <w:rPr>
          <w:rFonts w:ascii="Arial" w:hAnsi="Arial" w:cs="Arial"/>
        </w:rPr>
        <w:t>a set of risk assessment</w:t>
      </w:r>
      <w:r w:rsidRPr="004C79A9">
        <w:rPr>
          <w:rFonts w:ascii="Arial" w:hAnsi="Arial" w:cs="Arial"/>
        </w:rPr>
        <w:t xml:space="preserve"> criteria and providing key information such as total estimated cost</w:t>
      </w:r>
      <w:r w:rsidR="008E3D66" w:rsidRPr="004C79A9">
        <w:rPr>
          <w:rFonts w:ascii="Arial" w:hAnsi="Arial" w:cs="Arial"/>
        </w:rPr>
        <w:t>.</w:t>
      </w:r>
    </w:p>
    <w:p w14:paraId="1F64FECC" w14:textId="77777777" w:rsidR="008E3D66" w:rsidRPr="004C79A9" w:rsidRDefault="008E3D66" w:rsidP="008E3D66">
      <w:pPr>
        <w:pStyle w:val="BodyText"/>
        <w:rPr>
          <w:rFonts w:ascii="Arial" w:hAnsi="Arial" w:cs="Arial"/>
        </w:rPr>
      </w:pPr>
      <w:r w:rsidRPr="004C79A9">
        <w:rPr>
          <w:rFonts w:ascii="Arial" w:hAnsi="Arial" w:cs="Arial"/>
        </w:rPr>
        <w:t>The assessment considers the following criteria:</w:t>
      </w:r>
    </w:p>
    <w:p w14:paraId="008F8DE9" w14:textId="77777777" w:rsidR="008E3D66" w:rsidRPr="004C79A9" w:rsidRDefault="008E3D66" w:rsidP="008E3D66">
      <w:pPr>
        <w:pStyle w:val="ListBullet"/>
        <w:rPr>
          <w:rFonts w:ascii="Arial" w:hAnsi="Arial" w:cs="Arial"/>
        </w:rPr>
      </w:pPr>
      <w:r w:rsidRPr="004C79A9">
        <w:rPr>
          <w:rFonts w:ascii="Arial" w:hAnsi="Arial" w:cs="Arial"/>
        </w:rPr>
        <w:t>government priority (20</w:t>
      </w:r>
      <w:r w:rsidR="001E7397" w:rsidRPr="004C79A9">
        <w:rPr>
          <w:rFonts w:ascii="Arial" w:hAnsi="Arial" w:cs="Arial"/>
        </w:rPr>
        <w:t>%)</w:t>
      </w:r>
    </w:p>
    <w:p w14:paraId="1E43E728" w14:textId="77777777" w:rsidR="008E3D66" w:rsidRPr="004C79A9" w:rsidRDefault="008E3D66" w:rsidP="008E3D66">
      <w:pPr>
        <w:pStyle w:val="ListBullet"/>
        <w:rPr>
          <w:rFonts w:ascii="Arial" w:hAnsi="Arial" w:cs="Arial"/>
        </w:rPr>
      </w:pPr>
      <w:r w:rsidRPr="004C79A9">
        <w:rPr>
          <w:rFonts w:ascii="Arial" w:hAnsi="Arial" w:cs="Arial"/>
        </w:rPr>
        <w:t>agency capability and capacity</w:t>
      </w:r>
      <w:r w:rsidR="001E7397" w:rsidRPr="004C79A9">
        <w:rPr>
          <w:rFonts w:ascii="Arial" w:hAnsi="Arial" w:cs="Arial"/>
        </w:rPr>
        <w:t xml:space="preserve"> (20%)</w:t>
      </w:r>
      <w:r w:rsidRPr="004C79A9">
        <w:rPr>
          <w:rFonts w:ascii="Arial" w:hAnsi="Arial" w:cs="Arial"/>
        </w:rPr>
        <w:t xml:space="preserve"> </w:t>
      </w:r>
    </w:p>
    <w:p w14:paraId="2E07B643" w14:textId="77777777" w:rsidR="008E3D66" w:rsidRPr="004C79A9" w:rsidRDefault="008E3D66" w:rsidP="008E3D66">
      <w:pPr>
        <w:pStyle w:val="ListBullet"/>
        <w:rPr>
          <w:rFonts w:ascii="Arial" w:hAnsi="Arial" w:cs="Arial"/>
        </w:rPr>
      </w:pPr>
      <w:r w:rsidRPr="004C79A9">
        <w:rPr>
          <w:rFonts w:ascii="Arial" w:hAnsi="Arial" w:cs="Arial"/>
        </w:rPr>
        <w:t xml:space="preserve">funding and procurement complexity </w:t>
      </w:r>
      <w:r w:rsidR="001E7397" w:rsidRPr="004C79A9">
        <w:rPr>
          <w:rFonts w:ascii="Arial" w:hAnsi="Arial" w:cs="Arial"/>
        </w:rPr>
        <w:t>(15%)</w:t>
      </w:r>
    </w:p>
    <w:p w14:paraId="78E7E750" w14:textId="77777777" w:rsidR="008E3D66" w:rsidRPr="004C79A9" w:rsidRDefault="008E3D66" w:rsidP="008E3D66">
      <w:pPr>
        <w:pStyle w:val="ListBullet"/>
        <w:rPr>
          <w:rFonts w:ascii="Arial" w:hAnsi="Arial" w:cs="Arial"/>
        </w:rPr>
      </w:pPr>
      <w:r w:rsidRPr="004C79A9">
        <w:rPr>
          <w:rFonts w:ascii="Arial" w:hAnsi="Arial" w:cs="Arial"/>
        </w:rPr>
        <w:t xml:space="preserve">project interface complexity </w:t>
      </w:r>
      <w:r w:rsidR="001E7397" w:rsidRPr="004C79A9">
        <w:rPr>
          <w:rFonts w:ascii="Arial" w:hAnsi="Arial" w:cs="Arial"/>
        </w:rPr>
        <w:t>(20%)</w:t>
      </w:r>
    </w:p>
    <w:p w14:paraId="73A1EEBE" w14:textId="77777777" w:rsidR="008E3D66" w:rsidRPr="004C79A9" w:rsidRDefault="008E3D66" w:rsidP="008E3D66">
      <w:pPr>
        <w:pStyle w:val="ListBullet"/>
        <w:rPr>
          <w:rFonts w:ascii="Arial" w:hAnsi="Arial" w:cs="Arial"/>
        </w:rPr>
      </w:pPr>
      <w:r w:rsidRPr="004C79A9">
        <w:rPr>
          <w:rFonts w:ascii="Arial" w:hAnsi="Arial" w:cs="Arial"/>
        </w:rPr>
        <w:t>stakeholders and approvals complexity</w:t>
      </w:r>
      <w:r w:rsidR="001E7397" w:rsidRPr="004C79A9">
        <w:rPr>
          <w:rFonts w:ascii="Arial" w:hAnsi="Arial" w:cs="Arial"/>
        </w:rPr>
        <w:t xml:space="preserve"> (15%)</w:t>
      </w:r>
    </w:p>
    <w:p w14:paraId="2650EF3A" w14:textId="40B3051D" w:rsidR="008E3D66" w:rsidRPr="004C79A9" w:rsidRDefault="008E3D66" w:rsidP="008E3D66">
      <w:pPr>
        <w:pStyle w:val="ListBullet"/>
        <w:rPr>
          <w:rFonts w:ascii="Arial" w:hAnsi="Arial" w:cs="Arial"/>
        </w:rPr>
      </w:pPr>
      <w:r w:rsidRPr="004C79A9">
        <w:rPr>
          <w:rFonts w:ascii="Arial" w:hAnsi="Arial" w:cs="Arial"/>
        </w:rPr>
        <w:t>environmental and sustainability complexity</w:t>
      </w:r>
      <w:r w:rsidR="001E7397" w:rsidRPr="004C79A9">
        <w:rPr>
          <w:rFonts w:ascii="Arial" w:hAnsi="Arial" w:cs="Arial"/>
        </w:rPr>
        <w:t xml:space="preserve"> (10%)</w:t>
      </w:r>
      <w:r w:rsidR="00945C12" w:rsidRPr="004C79A9">
        <w:rPr>
          <w:rFonts w:ascii="Arial" w:hAnsi="Arial" w:cs="Arial"/>
        </w:rPr>
        <w:t>.</w:t>
      </w:r>
    </w:p>
    <w:p w14:paraId="09F655D2" w14:textId="2C551072" w:rsidR="000367A1" w:rsidRPr="004C79A9" w:rsidRDefault="001E7397" w:rsidP="006F1D0D">
      <w:pPr>
        <w:pStyle w:val="BodyText"/>
        <w:rPr>
          <w:rFonts w:ascii="Arial" w:hAnsi="Arial" w:cs="Arial"/>
        </w:rPr>
      </w:pPr>
      <w:r w:rsidRPr="004C79A9">
        <w:rPr>
          <w:rFonts w:ascii="Arial" w:hAnsi="Arial" w:cs="Arial"/>
        </w:rPr>
        <w:t xml:space="preserve">The six risk assessment criteria are scored (ranging from 5 (very high) to extremely low (0)) using the Risk </w:t>
      </w:r>
      <w:r w:rsidR="00945C12" w:rsidRPr="004C79A9">
        <w:rPr>
          <w:rFonts w:ascii="Arial" w:hAnsi="Arial" w:cs="Arial"/>
        </w:rPr>
        <w:t xml:space="preserve">Profiling </w:t>
      </w:r>
      <w:r w:rsidRPr="004C79A9">
        <w:rPr>
          <w:rFonts w:ascii="Arial" w:hAnsi="Arial" w:cs="Arial"/>
        </w:rPr>
        <w:t xml:space="preserve">Assessment Tool. To </w:t>
      </w:r>
      <w:r w:rsidR="00F44567" w:rsidRPr="004C79A9">
        <w:rPr>
          <w:rFonts w:ascii="Arial" w:hAnsi="Arial" w:cs="Arial"/>
        </w:rPr>
        <w:t xml:space="preserve">assist </w:t>
      </w:r>
      <w:r w:rsidRPr="004C79A9">
        <w:rPr>
          <w:rFonts w:ascii="Arial" w:hAnsi="Arial" w:cs="Arial"/>
        </w:rPr>
        <w:t>agencies</w:t>
      </w:r>
      <w:r w:rsidR="00F44567" w:rsidRPr="004C79A9">
        <w:rPr>
          <w:rFonts w:ascii="Arial" w:hAnsi="Arial" w:cs="Arial"/>
        </w:rPr>
        <w:t>,</w:t>
      </w:r>
      <w:r w:rsidRPr="004C79A9">
        <w:rPr>
          <w:rFonts w:ascii="Arial" w:hAnsi="Arial" w:cs="Arial"/>
        </w:rPr>
        <w:t xml:space="preserve"> indicators are provided to consider when defining a score. The Risk </w:t>
      </w:r>
      <w:r w:rsidR="00945C12" w:rsidRPr="004C79A9">
        <w:rPr>
          <w:rFonts w:ascii="Arial" w:hAnsi="Arial" w:cs="Arial"/>
        </w:rPr>
        <w:t xml:space="preserve">Profiling </w:t>
      </w:r>
      <w:r w:rsidRPr="004C79A9">
        <w:rPr>
          <w:rFonts w:ascii="Arial" w:hAnsi="Arial" w:cs="Arial"/>
        </w:rPr>
        <w:t xml:space="preserve">Assessment Tool calculates the weighted risk score and </w:t>
      </w:r>
      <w:r w:rsidR="000367A1" w:rsidRPr="004C79A9">
        <w:rPr>
          <w:rFonts w:ascii="Arial" w:hAnsi="Arial" w:cs="Arial"/>
        </w:rPr>
        <w:t>determine</w:t>
      </w:r>
      <w:r w:rsidRPr="004C79A9">
        <w:rPr>
          <w:rFonts w:ascii="Arial" w:hAnsi="Arial" w:cs="Arial"/>
        </w:rPr>
        <w:t>s</w:t>
      </w:r>
      <w:r w:rsidR="000367A1" w:rsidRPr="004C79A9">
        <w:rPr>
          <w:rFonts w:ascii="Arial" w:hAnsi="Arial" w:cs="Arial"/>
        </w:rPr>
        <w:t xml:space="preserve"> the risk based project tier in line with the matrix below.</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45"/>
        <w:gridCol w:w="2547"/>
        <w:gridCol w:w="2547"/>
        <w:gridCol w:w="2547"/>
        <w:gridCol w:w="2547"/>
        <w:gridCol w:w="2547"/>
      </w:tblGrid>
      <w:tr w:rsidR="00387050" w:rsidRPr="004C79A9" w14:paraId="70344340" w14:textId="77777777" w:rsidTr="00D22F4A">
        <w:trPr>
          <w:trHeight w:val="454"/>
        </w:trPr>
        <w:tc>
          <w:tcPr>
            <w:tcW w:w="2245" w:type="dxa"/>
            <w:vMerge w:val="restart"/>
            <w:shd w:val="clear" w:color="auto" w:fill="000000" w:themeFill="text1"/>
            <w:vAlign w:val="center"/>
          </w:tcPr>
          <w:p w14:paraId="43295544" w14:textId="078F83F4"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r w:rsidRPr="004C79A9">
              <w:rPr>
                <w:rFonts w:ascii="Arial" w:hAnsi="Arial" w:cs="Arial"/>
                <w:b/>
                <w:bCs/>
                <w:color w:val="FFFFFF" w:themeColor="background1"/>
                <w:kern w:val="24"/>
                <w:sz w:val="20"/>
                <w:szCs w:val="20"/>
              </w:rPr>
              <w:t>Weighted risk</w:t>
            </w:r>
          </w:p>
          <w:p w14:paraId="4A471349" w14:textId="6E84C7C6"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r w:rsidRPr="004C79A9">
              <w:rPr>
                <w:rFonts w:ascii="Arial" w:hAnsi="Arial" w:cs="Arial"/>
                <w:b/>
                <w:bCs/>
                <w:color w:val="FFFFFF" w:themeColor="background1"/>
                <w:kern w:val="24"/>
                <w:sz w:val="20"/>
                <w:szCs w:val="20"/>
              </w:rPr>
              <w:t>score</w:t>
            </w:r>
          </w:p>
        </w:tc>
        <w:tc>
          <w:tcPr>
            <w:tcW w:w="12735" w:type="dxa"/>
            <w:gridSpan w:val="5"/>
            <w:shd w:val="clear" w:color="auto" w:fill="000000" w:themeFill="text1"/>
            <w:vAlign w:val="center"/>
          </w:tcPr>
          <w:p w14:paraId="23BBA1A0" w14:textId="500D6A99"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r w:rsidRPr="004C79A9">
              <w:rPr>
                <w:rFonts w:ascii="Arial" w:hAnsi="Arial" w:cs="Arial"/>
                <w:b/>
                <w:bCs/>
                <w:color w:val="FFFFFF" w:themeColor="background1"/>
                <w:kern w:val="24"/>
                <w:sz w:val="20"/>
                <w:szCs w:val="20"/>
              </w:rPr>
              <w:t>Estimated total cost range</w:t>
            </w:r>
          </w:p>
        </w:tc>
      </w:tr>
      <w:tr w:rsidR="00387050" w:rsidRPr="004C79A9" w14:paraId="6481510D" w14:textId="77777777" w:rsidTr="00D22F4A">
        <w:trPr>
          <w:trHeight w:val="340"/>
        </w:trPr>
        <w:tc>
          <w:tcPr>
            <w:tcW w:w="2245" w:type="dxa"/>
            <w:vMerge/>
            <w:shd w:val="clear" w:color="auto" w:fill="000000" w:themeFill="text1"/>
            <w:vAlign w:val="center"/>
          </w:tcPr>
          <w:p w14:paraId="2004DD12" w14:textId="3F0BCFA2" w:rsidR="00387050" w:rsidRPr="004C79A9" w:rsidRDefault="00387050" w:rsidP="00327B1E">
            <w:pPr>
              <w:pStyle w:val="BodyText"/>
              <w:spacing w:before="0" w:after="0" w:line="240" w:lineRule="auto"/>
              <w:jc w:val="center"/>
              <w:rPr>
                <w:rFonts w:ascii="Arial" w:hAnsi="Arial" w:cs="Arial"/>
                <w:b/>
                <w:color w:val="FFFFFF" w:themeColor="background1"/>
                <w:sz w:val="20"/>
                <w:szCs w:val="20"/>
              </w:rPr>
            </w:pPr>
          </w:p>
        </w:tc>
        <w:tc>
          <w:tcPr>
            <w:tcW w:w="2547" w:type="dxa"/>
            <w:shd w:val="clear" w:color="auto" w:fill="F2F2F2" w:themeFill="background1" w:themeFillShade="F2"/>
            <w:vAlign w:val="center"/>
          </w:tcPr>
          <w:p w14:paraId="75A1C7E3"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$5M – $10M</w:t>
            </w:r>
          </w:p>
        </w:tc>
        <w:tc>
          <w:tcPr>
            <w:tcW w:w="2547" w:type="dxa"/>
            <w:shd w:val="clear" w:color="auto" w:fill="F2F2F2" w:themeFill="background1" w:themeFillShade="F2"/>
            <w:vAlign w:val="center"/>
          </w:tcPr>
          <w:p w14:paraId="5A7E5330"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$10M-$50M</w:t>
            </w:r>
          </w:p>
        </w:tc>
        <w:tc>
          <w:tcPr>
            <w:tcW w:w="2547" w:type="dxa"/>
            <w:shd w:val="clear" w:color="auto" w:fill="F2F2F2" w:themeFill="background1" w:themeFillShade="F2"/>
            <w:vAlign w:val="center"/>
          </w:tcPr>
          <w:p w14:paraId="3B4A3EDD"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$50M-$100M</w:t>
            </w:r>
          </w:p>
        </w:tc>
        <w:tc>
          <w:tcPr>
            <w:tcW w:w="2547" w:type="dxa"/>
            <w:shd w:val="clear" w:color="auto" w:fill="F2F2F2" w:themeFill="background1" w:themeFillShade="F2"/>
            <w:vAlign w:val="center"/>
          </w:tcPr>
          <w:p w14:paraId="2A5A89BD"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$100M-$500M</w:t>
            </w:r>
          </w:p>
        </w:tc>
        <w:tc>
          <w:tcPr>
            <w:tcW w:w="2547" w:type="dxa"/>
            <w:shd w:val="clear" w:color="auto" w:fill="F2F2F2" w:themeFill="background1" w:themeFillShade="F2"/>
            <w:vAlign w:val="center"/>
          </w:tcPr>
          <w:p w14:paraId="6E62EF40" w14:textId="77777777" w:rsidR="00387050" w:rsidRPr="004C79A9" w:rsidRDefault="00387050"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&gt;$500M</w:t>
            </w:r>
          </w:p>
        </w:tc>
      </w:tr>
      <w:tr w:rsidR="00327B1E" w:rsidRPr="004C79A9" w14:paraId="73F20830" w14:textId="77777777" w:rsidTr="00D22F4A">
        <w:trPr>
          <w:trHeight w:val="340"/>
        </w:trPr>
        <w:tc>
          <w:tcPr>
            <w:tcW w:w="2245" w:type="dxa"/>
            <w:shd w:val="clear" w:color="auto" w:fill="F2F2F2" w:themeFill="background1" w:themeFillShade="F2"/>
            <w:vAlign w:val="center"/>
          </w:tcPr>
          <w:p w14:paraId="500F41A7"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0.0 - 2.0</w:t>
            </w:r>
          </w:p>
        </w:tc>
        <w:tc>
          <w:tcPr>
            <w:tcW w:w="2547" w:type="dxa"/>
            <w:shd w:val="clear" w:color="auto" w:fill="A6A6A6" w:themeFill="background1" w:themeFillShade="A6"/>
            <w:vAlign w:val="center"/>
          </w:tcPr>
          <w:p w14:paraId="74568D0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A6A6A6" w:themeFill="background1" w:themeFillShade="A6"/>
            <w:vAlign w:val="center"/>
          </w:tcPr>
          <w:p w14:paraId="376CBB21"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86BBE6"/>
            <w:vAlign w:val="center"/>
          </w:tcPr>
          <w:p w14:paraId="6153B16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62C8F8FB"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5304A31A"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r>
      <w:tr w:rsidR="00327B1E" w:rsidRPr="004C79A9" w14:paraId="39529BFF" w14:textId="77777777" w:rsidTr="00D22F4A">
        <w:trPr>
          <w:trHeight w:val="340"/>
        </w:trPr>
        <w:tc>
          <w:tcPr>
            <w:tcW w:w="2245" w:type="dxa"/>
            <w:shd w:val="clear" w:color="auto" w:fill="F2F2F2" w:themeFill="background1" w:themeFillShade="F2"/>
            <w:vAlign w:val="center"/>
          </w:tcPr>
          <w:p w14:paraId="27312149"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2.1 - 2.2</w:t>
            </w:r>
          </w:p>
        </w:tc>
        <w:tc>
          <w:tcPr>
            <w:tcW w:w="2547" w:type="dxa"/>
            <w:shd w:val="clear" w:color="auto" w:fill="A6A6A6" w:themeFill="background1" w:themeFillShade="A6"/>
            <w:vAlign w:val="center"/>
          </w:tcPr>
          <w:p w14:paraId="22D6AD23"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A6A6A6" w:themeFill="background1" w:themeFillShade="A6"/>
            <w:vAlign w:val="center"/>
          </w:tcPr>
          <w:p w14:paraId="20BCD35C"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86BBE6"/>
            <w:vAlign w:val="center"/>
          </w:tcPr>
          <w:p w14:paraId="07053A61"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6E9D596D"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257CA1A9"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149E50F1" w14:textId="77777777" w:rsidTr="00D22F4A">
        <w:trPr>
          <w:trHeight w:val="340"/>
        </w:trPr>
        <w:tc>
          <w:tcPr>
            <w:tcW w:w="2245" w:type="dxa"/>
            <w:shd w:val="clear" w:color="auto" w:fill="F2F2F2" w:themeFill="background1" w:themeFillShade="F2"/>
            <w:vAlign w:val="center"/>
          </w:tcPr>
          <w:p w14:paraId="31376A0B"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2.3 - 2.4</w:t>
            </w:r>
          </w:p>
        </w:tc>
        <w:tc>
          <w:tcPr>
            <w:tcW w:w="2547" w:type="dxa"/>
            <w:shd w:val="clear" w:color="auto" w:fill="A6A6A6" w:themeFill="background1" w:themeFillShade="A6"/>
            <w:vAlign w:val="center"/>
          </w:tcPr>
          <w:p w14:paraId="35EBEAC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3</w:t>
            </w:r>
          </w:p>
        </w:tc>
        <w:tc>
          <w:tcPr>
            <w:tcW w:w="2547" w:type="dxa"/>
            <w:shd w:val="clear" w:color="auto" w:fill="86BBE6"/>
            <w:vAlign w:val="center"/>
          </w:tcPr>
          <w:p w14:paraId="3699E83F"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496F9593"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58C9F65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56FBCAC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4D088D90" w14:textId="77777777" w:rsidTr="00D22F4A">
        <w:trPr>
          <w:trHeight w:val="340"/>
        </w:trPr>
        <w:tc>
          <w:tcPr>
            <w:tcW w:w="2245" w:type="dxa"/>
            <w:shd w:val="clear" w:color="auto" w:fill="F2F2F2" w:themeFill="background1" w:themeFillShade="F2"/>
            <w:vAlign w:val="center"/>
          </w:tcPr>
          <w:p w14:paraId="1893E693"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2.5 - 2.9</w:t>
            </w:r>
          </w:p>
        </w:tc>
        <w:tc>
          <w:tcPr>
            <w:tcW w:w="2547" w:type="dxa"/>
            <w:shd w:val="clear" w:color="auto" w:fill="86BBE6"/>
            <w:vAlign w:val="center"/>
          </w:tcPr>
          <w:p w14:paraId="7D0151A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86BBE6"/>
            <w:vAlign w:val="center"/>
          </w:tcPr>
          <w:p w14:paraId="36A60248"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19B247D2"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779F796"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4D1C2D74"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7B0DFBC1" w14:textId="77777777" w:rsidTr="00D22F4A">
        <w:trPr>
          <w:trHeight w:val="340"/>
        </w:trPr>
        <w:tc>
          <w:tcPr>
            <w:tcW w:w="2245" w:type="dxa"/>
            <w:shd w:val="clear" w:color="auto" w:fill="F2F2F2" w:themeFill="background1" w:themeFillShade="F2"/>
            <w:vAlign w:val="center"/>
          </w:tcPr>
          <w:p w14:paraId="5C2B9FA8"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3.0 – 3.9</w:t>
            </w:r>
          </w:p>
        </w:tc>
        <w:tc>
          <w:tcPr>
            <w:tcW w:w="2547" w:type="dxa"/>
            <w:shd w:val="clear" w:color="auto" w:fill="86BBE6"/>
            <w:vAlign w:val="center"/>
          </w:tcPr>
          <w:p w14:paraId="1098E1C7"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2</w:t>
            </w:r>
          </w:p>
        </w:tc>
        <w:tc>
          <w:tcPr>
            <w:tcW w:w="2547" w:type="dxa"/>
            <w:shd w:val="clear" w:color="auto" w:fill="005A96"/>
            <w:vAlign w:val="center"/>
          </w:tcPr>
          <w:p w14:paraId="541A386D"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0CF3A317"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79C455A3"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7C163576"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r w:rsidR="00327B1E" w:rsidRPr="004C79A9" w14:paraId="2B32D006" w14:textId="77777777" w:rsidTr="00D22F4A">
        <w:trPr>
          <w:trHeight w:val="340"/>
        </w:trPr>
        <w:tc>
          <w:tcPr>
            <w:tcW w:w="2245" w:type="dxa"/>
            <w:shd w:val="clear" w:color="auto" w:fill="F2F2F2" w:themeFill="background1" w:themeFillShade="F2"/>
            <w:vAlign w:val="center"/>
          </w:tcPr>
          <w:p w14:paraId="6280201C" w14:textId="77777777" w:rsidR="00327B1E" w:rsidRPr="004C79A9" w:rsidRDefault="00327B1E" w:rsidP="00327B1E">
            <w:pPr>
              <w:pStyle w:val="BodyText"/>
              <w:spacing w:before="0" w:after="0" w:line="240" w:lineRule="auto"/>
              <w:jc w:val="center"/>
              <w:rPr>
                <w:rFonts w:ascii="Arial" w:hAnsi="Arial" w:cs="Arial"/>
                <w:sz w:val="20"/>
                <w:szCs w:val="20"/>
              </w:rPr>
            </w:pPr>
            <w:r w:rsidRPr="004C79A9">
              <w:rPr>
                <w:rFonts w:ascii="Arial" w:hAnsi="Arial" w:cs="Arial"/>
                <w:kern w:val="24"/>
                <w:sz w:val="20"/>
                <w:szCs w:val="20"/>
              </w:rPr>
              <w:t>4.0 – 5.0</w:t>
            </w:r>
          </w:p>
        </w:tc>
        <w:tc>
          <w:tcPr>
            <w:tcW w:w="2547" w:type="dxa"/>
            <w:shd w:val="clear" w:color="auto" w:fill="005A96"/>
            <w:vAlign w:val="center"/>
          </w:tcPr>
          <w:p w14:paraId="685CBBE5"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48A12558"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922830C"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C0A5AA5"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hAnsi="Arial" w:cs="Arial"/>
                <w:color w:val="FFFFFF" w:themeColor="background1"/>
                <w:kern w:val="24"/>
                <w:sz w:val="20"/>
                <w:szCs w:val="20"/>
              </w:rPr>
              <w:t>Tier 1</w:t>
            </w:r>
          </w:p>
        </w:tc>
        <w:tc>
          <w:tcPr>
            <w:tcW w:w="2547" w:type="dxa"/>
            <w:shd w:val="clear" w:color="auto" w:fill="005A96"/>
            <w:vAlign w:val="center"/>
          </w:tcPr>
          <w:p w14:paraId="64444C5F" w14:textId="77777777" w:rsidR="00327B1E" w:rsidRPr="004C79A9" w:rsidRDefault="00327B1E" w:rsidP="00327B1E">
            <w:pPr>
              <w:pStyle w:val="BodyText"/>
              <w:spacing w:before="0" w:after="0" w:line="240" w:lineRule="auto"/>
              <w:jc w:val="center"/>
              <w:rPr>
                <w:rFonts w:ascii="Arial" w:hAnsi="Arial" w:cs="Arial"/>
                <w:color w:val="FFFFFF" w:themeColor="background1"/>
                <w:sz w:val="20"/>
                <w:szCs w:val="20"/>
              </w:rPr>
            </w:pPr>
            <w:r w:rsidRPr="004C79A9">
              <w:rPr>
                <w:rFonts w:ascii="Arial" w:eastAsiaTheme="minorEastAsia" w:hAnsi="Arial" w:cs="Arial"/>
                <w:color w:val="FFFFFF" w:themeColor="background1"/>
                <w:kern w:val="24"/>
                <w:sz w:val="20"/>
                <w:szCs w:val="20"/>
              </w:rPr>
              <w:t>Tier 1</w:t>
            </w:r>
          </w:p>
        </w:tc>
      </w:tr>
    </w:tbl>
    <w:p w14:paraId="57634527" w14:textId="2043574C" w:rsidR="006F1D0D" w:rsidRPr="004C79A9" w:rsidRDefault="000367A1" w:rsidP="006F1D0D">
      <w:pPr>
        <w:tabs>
          <w:tab w:val="left" w:pos="3497"/>
        </w:tabs>
        <w:rPr>
          <w:rFonts w:ascii="Arial" w:hAnsi="Arial" w:cs="Arial"/>
        </w:rPr>
      </w:pPr>
      <w:r w:rsidRPr="004C79A9">
        <w:rPr>
          <w:rStyle w:val="FootnoteReference"/>
          <w:rFonts w:ascii="Arial" w:hAnsi="Arial" w:cs="Arial"/>
        </w:rPr>
        <w:t>T</w:t>
      </w:r>
      <w:r w:rsidR="00BE08E8" w:rsidRPr="004C79A9">
        <w:rPr>
          <w:rStyle w:val="FootnoteReference"/>
          <w:rFonts w:ascii="Arial" w:hAnsi="Arial" w:cs="Arial"/>
        </w:rPr>
        <w:t>able 1 weighted risk score matrix</w:t>
      </w:r>
    </w:p>
    <w:p w14:paraId="1660D43E" w14:textId="77777777" w:rsidR="003059EE" w:rsidRPr="004C79A9" w:rsidRDefault="003059EE" w:rsidP="006F1D0D">
      <w:pPr>
        <w:tabs>
          <w:tab w:val="left" w:pos="3497"/>
        </w:tabs>
        <w:rPr>
          <w:rFonts w:ascii="Arial" w:hAnsi="Arial" w:cs="Arial"/>
        </w:rPr>
        <w:sectPr w:rsidR="003059EE" w:rsidRPr="004C79A9" w:rsidSect="000E1AF3">
          <w:footerReference w:type="default" r:id="rId35"/>
          <w:pgSz w:w="16838" w:h="11906" w:orient="landscape" w:code="9"/>
          <w:pgMar w:top="851" w:right="678" w:bottom="851" w:left="1134" w:header="709" w:footer="103" w:gutter="0"/>
          <w:cols w:space="708"/>
          <w:docGrid w:linePitch="360"/>
        </w:sectPr>
      </w:pPr>
    </w:p>
    <w:p w14:paraId="65510558" w14:textId="69808DB1" w:rsidR="006F1D0D" w:rsidRPr="004C79A9" w:rsidRDefault="00B324E1">
      <w:pPr>
        <w:rPr>
          <w:rFonts w:ascii="Arial" w:hAnsi="Arial" w:cs="Arial"/>
        </w:rPr>
        <w:sectPr w:rsidR="006F1D0D" w:rsidRPr="004C79A9" w:rsidSect="003059EE">
          <w:pgSz w:w="11906" w:h="16838" w:code="9"/>
          <w:pgMar w:top="678" w:right="851" w:bottom="1134" w:left="851" w:header="709" w:footer="103" w:gutter="0"/>
          <w:cols w:space="708"/>
          <w:docGrid w:linePitch="360"/>
        </w:sectPr>
      </w:pPr>
      <w:r w:rsidRPr="004C79A9">
        <w:rPr>
          <w:rFonts w:ascii="Arial" w:hAnsi="Arial" w:cs="Arial"/>
          <w:noProof/>
          <w:lang w:eastAsia="en-AU"/>
        </w:rPr>
        <w:drawing>
          <wp:anchor distT="0" distB="0" distL="114300" distR="114300" simplePos="0" relativeHeight="251761664" behindDoc="1" locked="0" layoutInCell="1" allowOverlap="1" wp14:anchorId="7CC13125" wp14:editId="244700F7">
            <wp:simplePos x="0" y="0"/>
            <wp:positionH relativeFrom="column">
              <wp:posOffset>-540385</wp:posOffset>
            </wp:positionH>
            <wp:positionV relativeFrom="paragraph">
              <wp:posOffset>-1040130</wp:posOffset>
            </wp:positionV>
            <wp:extent cx="7548002" cy="11306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ics with colour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4125" cy="11315347"/>
                    </a:xfrm>
                    <a:prstGeom prst="rect">
                      <a:avLst/>
                    </a:prstGeom>
                  </pic:spPr>
                </pic:pic>
              </a:graphicData>
            </a:graphic>
            <wp14:sizeRelH relativeFrom="page">
              <wp14:pctWidth>0</wp14:pctWidth>
            </wp14:sizeRelH>
            <wp14:sizeRelV relativeFrom="page">
              <wp14:pctHeight>0</wp14:pctHeight>
            </wp14:sizeRelV>
          </wp:anchor>
        </w:drawing>
      </w:r>
    </w:p>
    <w:p w14:paraId="7046FE2C" w14:textId="0A4DE616" w:rsidR="00A110D8" w:rsidRPr="004C79A9" w:rsidRDefault="00A110D8">
      <w:pPr>
        <w:rPr>
          <w:rFonts w:ascii="Arial" w:eastAsiaTheme="majorEastAsia" w:hAnsi="Arial" w:cs="Arial"/>
          <w:color w:val="005295"/>
          <w:sz w:val="36"/>
          <w:szCs w:val="26"/>
        </w:rPr>
      </w:pPr>
    </w:p>
    <w:p w14:paraId="6E91CBD4" w14:textId="77777777" w:rsidR="003919A1" w:rsidRPr="004C79A9" w:rsidRDefault="003919A1" w:rsidP="003F6291">
      <w:pPr>
        <w:rPr>
          <w:rFonts w:ascii="Arial" w:hAnsi="Arial" w:cs="Arial"/>
        </w:rPr>
      </w:pPr>
    </w:p>
    <w:p w14:paraId="6A4568F1" w14:textId="77777777" w:rsidR="001A573C" w:rsidRPr="004C79A9" w:rsidRDefault="001A573C" w:rsidP="003F6291">
      <w:pPr>
        <w:rPr>
          <w:rFonts w:ascii="Arial" w:hAnsi="Arial" w:cs="Arial"/>
        </w:rPr>
      </w:pPr>
    </w:p>
    <w:p w14:paraId="03D7D92B" w14:textId="77777777" w:rsidR="003919A1" w:rsidRPr="004C79A9" w:rsidRDefault="003919A1" w:rsidP="003F6291">
      <w:pPr>
        <w:pStyle w:val="BodyText"/>
        <w:rPr>
          <w:rFonts w:ascii="Arial" w:hAnsi="Arial" w:cs="Arial"/>
        </w:rPr>
      </w:pPr>
    </w:p>
    <w:p w14:paraId="0AB30484" w14:textId="710B6DD7" w:rsidR="00D85057" w:rsidRPr="004C79A9" w:rsidRDefault="004C79A9" w:rsidP="004C79A9">
      <w:pPr>
        <w:tabs>
          <w:tab w:val="left" w:pos="3810"/>
        </w:tabs>
        <w:rPr>
          <w:rFonts w:ascii="Arial" w:hAnsi="Arial" w:cs="Arial"/>
        </w:rPr>
      </w:pPr>
      <w:r>
        <w:rPr>
          <w:rFonts w:ascii="Arial" w:hAnsi="Arial" w:cs="Arial"/>
        </w:rPr>
        <w:tab/>
      </w:r>
    </w:p>
    <w:sectPr w:rsidR="00D85057" w:rsidRPr="004C79A9" w:rsidSect="006F1D0D">
      <w:footerReference w:type="default" r:id="rId37"/>
      <w:type w:val="continuous"/>
      <w:pgSz w:w="11906" w:h="16838" w:code="9"/>
      <w:pgMar w:top="2126"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C87E5" w14:textId="77777777" w:rsidR="006B0C39" w:rsidRDefault="006B0C39">
      <w:pPr>
        <w:spacing w:before="0" w:after="0" w:line="240" w:lineRule="auto"/>
      </w:pPr>
      <w:r>
        <w:separator/>
      </w:r>
    </w:p>
  </w:endnote>
  <w:endnote w:type="continuationSeparator" w:id="0">
    <w:p w14:paraId="12D2679C" w14:textId="77777777" w:rsidR="006B0C39" w:rsidRDefault="006B0C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DCCE" w14:textId="406DDB0C" w:rsidR="00ED6880" w:rsidRPr="004C79A9" w:rsidRDefault="00ED6880">
    <w:pPr>
      <w:pStyle w:val="Footer"/>
      <w:rPr>
        <w:rFonts w:ascii="Arial" w:hAnsi="Arial" w:cs="Arial"/>
      </w:rPr>
    </w:pPr>
    <w:r w:rsidRPr="004C79A9">
      <w:rPr>
        <w:rFonts w:ascii="Arial" w:hAnsi="Arial" w:cs="Arial"/>
      </w:rPr>
      <w:t>Infrastructure Tasmania Project Assurance Framework</w:t>
    </w:r>
    <w:r w:rsidRPr="00C60B42">
      <w:t xml:space="preserve"> </w:t>
    </w:r>
    <w:r w:rsidRPr="00C60B42">
      <w:tab/>
    </w:r>
    <w:r w:rsidRPr="004C79A9">
      <w:rPr>
        <w:rFonts w:ascii="Arial" w:hAnsi="Arial" w:cs="Arial"/>
      </w:rPr>
      <w:fldChar w:fldCharType="begin"/>
    </w:r>
    <w:r w:rsidRPr="004C79A9">
      <w:rPr>
        <w:rFonts w:ascii="Arial" w:hAnsi="Arial" w:cs="Arial"/>
      </w:rPr>
      <w:instrText xml:space="preserve">PAGE  </w:instrText>
    </w:r>
    <w:r w:rsidRPr="004C79A9">
      <w:rPr>
        <w:rFonts w:ascii="Arial" w:hAnsi="Arial" w:cs="Arial"/>
      </w:rPr>
      <w:fldChar w:fldCharType="separate"/>
    </w:r>
    <w:r w:rsidRPr="004C79A9">
      <w:rPr>
        <w:rFonts w:ascii="Arial" w:hAnsi="Arial" w:cs="Arial"/>
        <w:noProof/>
      </w:rPr>
      <w:t>3</w:t>
    </w:r>
    <w:r w:rsidRPr="004C79A9">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314E" w14:textId="4553269B" w:rsidR="00ED6880" w:rsidRPr="004C79A9" w:rsidRDefault="00ED6880">
    <w:pPr>
      <w:pStyle w:val="Footer"/>
      <w:rPr>
        <w:rFonts w:ascii="Arial" w:hAnsi="Arial" w:cs="Arial"/>
      </w:rPr>
    </w:pPr>
    <w:r w:rsidRPr="004C79A9">
      <w:rPr>
        <w:rFonts w:ascii="Arial" w:hAnsi="Arial" w:cs="Arial"/>
      </w:rPr>
      <w:t xml:space="preserve">Infrastructure Tasmania Project Assurance Framework </w:t>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tab/>
    </w:r>
    <w:r w:rsidRPr="004C79A9">
      <w:rPr>
        <w:rFonts w:ascii="Arial" w:hAnsi="Arial" w:cs="Arial"/>
      </w:rPr>
      <w:fldChar w:fldCharType="begin"/>
    </w:r>
    <w:r w:rsidRPr="004C79A9">
      <w:rPr>
        <w:rFonts w:ascii="Arial" w:hAnsi="Arial" w:cs="Arial"/>
      </w:rPr>
      <w:instrText xml:space="preserve">PAGE  </w:instrText>
    </w:r>
    <w:r w:rsidRPr="004C79A9">
      <w:rPr>
        <w:rFonts w:ascii="Arial" w:hAnsi="Arial" w:cs="Arial"/>
      </w:rPr>
      <w:fldChar w:fldCharType="separate"/>
    </w:r>
    <w:r w:rsidRPr="004C79A9">
      <w:rPr>
        <w:rFonts w:ascii="Arial" w:hAnsi="Arial" w:cs="Arial"/>
        <w:noProof/>
      </w:rPr>
      <w:t>13</w:t>
    </w:r>
    <w:r w:rsidRPr="004C79A9">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B4A5" w14:textId="6A681538" w:rsidR="00ED6880" w:rsidRPr="004C79A9" w:rsidRDefault="00ED6880">
    <w:pPr>
      <w:pStyle w:val="Footer"/>
      <w:rPr>
        <w:rFonts w:ascii="Arial" w:hAnsi="Arial" w:cs="Arial"/>
      </w:rPr>
    </w:pPr>
    <w:r w:rsidRPr="004C79A9">
      <w:rPr>
        <w:rFonts w:ascii="Arial" w:hAnsi="Arial" w:cs="Arial"/>
      </w:rPr>
      <w:t xml:space="preserve">Infrastructure Tasmania Project Assurance Framework </w:t>
    </w:r>
    <w:r w:rsidRPr="004C79A9">
      <w:rPr>
        <w:rFonts w:ascii="Arial" w:hAnsi="Arial" w:cs="Arial"/>
      </w:rPr>
      <w:tab/>
    </w:r>
    <w:r w:rsidRPr="004C79A9">
      <w:rPr>
        <w:rFonts w:ascii="Arial" w:hAnsi="Arial" w:cs="Arial"/>
      </w:rPr>
      <w:fldChar w:fldCharType="begin"/>
    </w:r>
    <w:r w:rsidRPr="004C79A9">
      <w:rPr>
        <w:rFonts w:ascii="Arial" w:hAnsi="Arial" w:cs="Arial"/>
      </w:rPr>
      <w:instrText xml:space="preserve">PAGE  </w:instrText>
    </w:r>
    <w:r w:rsidRPr="004C79A9">
      <w:rPr>
        <w:rFonts w:ascii="Arial" w:hAnsi="Arial" w:cs="Arial"/>
      </w:rPr>
      <w:fldChar w:fldCharType="separate"/>
    </w:r>
    <w:r w:rsidRPr="004C79A9">
      <w:rPr>
        <w:rFonts w:ascii="Arial" w:hAnsi="Arial" w:cs="Arial"/>
        <w:noProof/>
      </w:rPr>
      <w:t>13</w:t>
    </w:r>
    <w:r w:rsidRPr="004C79A9">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0AB9" w14:textId="6D7AD435" w:rsidR="00ED6880" w:rsidRDefault="00ED6880" w:rsidP="000E1AF3">
    <w:pPr>
      <w:pStyle w:val="Footer"/>
      <w:tabs>
        <w:tab w:val="clear" w:pos="10206"/>
        <w:tab w:val="right" w:pos="14601"/>
      </w:tabs>
    </w:pPr>
    <w:r w:rsidRPr="004C79A9">
      <w:rPr>
        <w:rFonts w:ascii="Arial" w:hAnsi="Arial" w:cs="Arial"/>
      </w:rPr>
      <w:t>Infrastructure Tasmania Project Assurance Framework</w:t>
    </w:r>
    <w:r w:rsidRPr="00C60B42">
      <w:t xml:space="preserve"> </w:t>
    </w:r>
    <w:r w:rsidRPr="00C60B42">
      <w:tab/>
    </w:r>
    <w:r w:rsidRPr="00C60B42">
      <w:fldChar w:fldCharType="begin"/>
    </w:r>
    <w:r w:rsidRPr="00C60B42">
      <w:instrText xml:space="preserve">PAGE  </w:instrText>
    </w:r>
    <w:r w:rsidRPr="00C60B42">
      <w:fldChar w:fldCharType="separate"/>
    </w:r>
    <w:r>
      <w:rPr>
        <w:noProof/>
      </w:rPr>
      <w:t>15</w:t>
    </w:r>
    <w:r w:rsidRPr="00C60B4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7D95" w14:textId="77777777" w:rsidR="00ED6880" w:rsidRDefault="00ED688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2DE42" w14:textId="77777777" w:rsidR="006B0C39" w:rsidRDefault="006B0C39">
      <w:pPr>
        <w:spacing w:before="0" w:after="0" w:line="240" w:lineRule="auto"/>
      </w:pPr>
      <w:r>
        <w:separator/>
      </w:r>
    </w:p>
  </w:footnote>
  <w:footnote w:type="continuationSeparator" w:id="0">
    <w:p w14:paraId="449AE28F" w14:textId="77777777" w:rsidR="006B0C39" w:rsidRDefault="006B0C3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0D41" w14:textId="77777777" w:rsidR="00ED6880" w:rsidRDefault="00ED6880">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E644" w14:textId="77777777" w:rsidR="00ED6880" w:rsidRDefault="00ED6880">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A679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26BBF"/>
    <w:multiLevelType w:val="hybridMultilevel"/>
    <w:tmpl w:val="FECE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107F4"/>
    <w:multiLevelType w:val="hybridMultilevel"/>
    <w:tmpl w:val="B86C85C2"/>
    <w:lvl w:ilvl="0" w:tplc="0C09000F">
      <w:start w:val="1"/>
      <w:numFmt w:val="decimal"/>
      <w:lvlText w:val="%1."/>
      <w:lvlJc w:val="left"/>
      <w:pPr>
        <w:ind w:left="773" w:hanging="360"/>
      </w:pPr>
    </w:lvl>
    <w:lvl w:ilvl="1" w:tplc="0C090019">
      <w:start w:val="1"/>
      <w:numFmt w:val="lowerLetter"/>
      <w:lvlText w:val="%2."/>
      <w:lvlJc w:val="left"/>
      <w:pPr>
        <w:ind w:left="1493" w:hanging="360"/>
      </w:pPr>
    </w:lvl>
    <w:lvl w:ilvl="2" w:tplc="0C09001B">
      <w:start w:val="1"/>
      <w:numFmt w:val="lowerRoman"/>
      <w:lvlText w:val="%3."/>
      <w:lvlJc w:val="right"/>
      <w:pPr>
        <w:ind w:left="2213" w:hanging="180"/>
      </w:pPr>
    </w:lvl>
    <w:lvl w:ilvl="3" w:tplc="0C09000F">
      <w:start w:val="1"/>
      <w:numFmt w:val="decimal"/>
      <w:lvlText w:val="%4."/>
      <w:lvlJc w:val="left"/>
      <w:pPr>
        <w:ind w:left="2933" w:hanging="360"/>
      </w:pPr>
    </w:lvl>
    <w:lvl w:ilvl="4" w:tplc="0C090019">
      <w:start w:val="1"/>
      <w:numFmt w:val="lowerLetter"/>
      <w:lvlText w:val="%5."/>
      <w:lvlJc w:val="left"/>
      <w:pPr>
        <w:ind w:left="3653" w:hanging="360"/>
      </w:pPr>
    </w:lvl>
    <w:lvl w:ilvl="5" w:tplc="0C09001B">
      <w:start w:val="1"/>
      <w:numFmt w:val="lowerRoman"/>
      <w:lvlText w:val="%6."/>
      <w:lvlJc w:val="right"/>
      <w:pPr>
        <w:ind w:left="4373" w:hanging="180"/>
      </w:pPr>
    </w:lvl>
    <w:lvl w:ilvl="6" w:tplc="0C09000F">
      <w:start w:val="1"/>
      <w:numFmt w:val="decimal"/>
      <w:lvlText w:val="%7."/>
      <w:lvlJc w:val="left"/>
      <w:pPr>
        <w:ind w:left="5093" w:hanging="360"/>
      </w:pPr>
    </w:lvl>
    <w:lvl w:ilvl="7" w:tplc="0C090019">
      <w:start w:val="1"/>
      <w:numFmt w:val="lowerLetter"/>
      <w:lvlText w:val="%8."/>
      <w:lvlJc w:val="left"/>
      <w:pPr>
        <w:ind w:left="5813" w:hanging="360"/>
      </w:pPr>
    </w:lvl>
    <w:lvl w:ilvl="8" w:tplc="0C09001B">
      <w:start w:val="1"/>
      <w:numFmt w:val="lowerRoman"/>
      <w:lvlText w:val="%9."/>
      <w:lvlJc w:val="right"/>
      <w:pPr>
        <w:ind w:left="6533" w:hanging="180"/>
      </w:pPr>
    </w:lvl>
  </w:abstractNum>
  <w:abstractNum w:abstractNumId="8" w15:restartNumberingAfterBreak="0">
    <w:nsid w:val="2DF71F3A"/>
    <w:multiLevelType w:val="hybridMultilevel"/>
    <w:tmpl w:val="6AC6C706"/>
    <w:lvl w:ilvl="0" w:tplc="C16E333E">
      <w:start w:val="1"/>
      <w:numFmt w:val="bullet"/>
      <w:lvlText w:val=""/>
      <w:lvlJc w:val="left"/>
      <w:pPr>
        <w:ind w:left="360" w:hanging="360"/>
      </w:pPr>
      <w:rPr>
        <w:rFonts w:ascii="Symbol" w:hAnsi="Symbol" w:hint="default"/>
        <w:color w:val="00BCD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60562D"/>
    <w:multiLevelType w:val="hybridMultilevel"/>
    <w:tmpl w:val="69E85B86"/>
    <w:lvl w:ilvl="0" w:tplc="D5F81C92">
      <w:start w:val="1"/>
      <w:numFmt w:val="bullet"/>
      <w:lvlText w:val=""/>
      <w:lvlJc w:val="left"/>
      <w:pPr>
        <w:ind w:left="360" w:hanging="360"/>
      </w:pPr>
      <w:rPr>
        <w:rFonts w:ascii="Symbol" w:hAnsi="Symbol" w:hint="default"/>
        <w:color w:val="F5802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76138C"/>
    <w:multiLevelType w:val="multilevel"/>
    <w:tmpl w:val="C2F23A90"/>
    <w:lvl w:ilvl="0">
      <w:start w:val="1"/>
      <w:numFmt w:val="bullet"/>
      <w:pStyle w:val="List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98886053">
    <w:abstractNumId w:val="10"/>
  </w:num>
  <w:num w:numId="2" w16cid:durableId="546111632">
    <w:abstractNumId w:val="3"/>
  </w:num>
  <w:num w:numId="3" w16cid:durableId="1002007027">
    <w:abstractNumId w:val="12"/>
  </w:num>
  <w:num w:numId="4" w16cid:durableId="1788891971">
    <w:abstractNumId w:val="13"/>
  </w:num>
  <w:num w:numId="5" w16cid:durableId="656418228">
    <w:abstractNumId w:val="8"/>
  </w:num>
  <w:num w:numId="6" w16cid:durableId="1459837554">
    <w:abstractNumId w:val="9"/>
  </w:num>
  <w:num w:numId="7" w16cid:durableId="1972898092">
    <w:abstractNumId w:val="2"/>
  </w:num>
  <w:num w:numId="8" w16cid:durableId="1495532308">
    <w:abstractNumId w:val="11"/>
  </w:num>
  <w:num w:numId="9" w16cid:durableId="1683047396">
    <w:abstractNumId w:val="4"/>
  </w:num>
  <w:num w:numId="10" w16cid:durableId="1816681912">
    <w:abstractNumId w:val="10"/>
  </w:num>
  <w:num w:numId="11" w16cid:durableId="1769236343">
    <w:abstractNumId w:val="0"/>
  </w:num>
  <w:num w:numId="12" w16cid:durableId="1901283235">
    <w:abstractNumId w:val="10"/>
  </w:num>
  <w:num w:numId="13" w16cid:durableId="506484735">
    <w:abstractNumId w:val="10"/>
  </w:num>
  <w:num w:numId="14" w16cid:durableId="969630753">
    <w:abstractNumId w:val="10"/>
  </w:num>
  <w:num w:numId="15" w16cid:durableId="1422677898">
    <w:abstractNumId w:val="10"/>
  </w:num>
  <w:num w:numId="16" w16cid:durableId="2121030664">
    <w:abstractNumId w:val="10"/>
  </w:num>
  <w:num w:numId="17" w16cid:durableId="210075357">
    <w:abstractNumId w:val="5"/>
  </w:num>
  <w:num w:numId="18" w16cid:durableId="580412368">
    <w:abstractNumId w:val="1"/>
  </w:num>
  <w:num w:numId="19" w16cid:durableId="1630668441">
    <w:abstractNumId w:val="6"/>
  </w:num>
  <w:num w:numId="20" w16cid:durableId="2453041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908451">
    <w:abstractNumId w:val="0"/>
  </w:num>
  <w:num w:numId="22" w16cid:durableId="1668244974">
    <w:abstractNumId w:val="6"/>
  </w:num>
  <w:num w:numId="23" w16cid:durableId="140472238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styleLockTheme/>
  <w:styleLockQFSet/>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NDQ0MjQ0MDUwszRX0lEKTi0uzszPAykwrAUAyjnJZSwAAAA="/>
  </w:docVars>
  <w:rsids>
    <w:rsidRoot w:val="00523493"/>
    <w:rsid w:val="00001D90"/>
    <w:rsid w:val="000040E4"/>
    <w:rsid w:val="00005970"/>
    <w:rsid w:val="00020284"/>
    <w:rsid w:val="00020295"/>
    <w:rsid w:val="00021DB4"/>
    <w:rsid w:val="000238DC"/>
    <w:rsid w:val="00025317"/>
    <w:rsid w:val="00032AE9"/>
    <w:rsid w:val="00035E2A"/>
    <w:rsid w:val="000367A1"/>
    <w:rsid w:val="0004025D"/>
    <w:rsid w:val="00046F1B"/>
    <w:rsid w:val="00051EFA"/>
    <w:rsid w:val="00053B45"/>
    <w:rsid w:val="00055D3C"/>
    <w:rsid w:val="000615DE"/>
    <w:rsid w:val="00063666"/>
    <w:rsid w:val="0008226F"/>
    <w:rsid w:val="000847F3"/>
    <w:rsid w:val="00086A1C"/>
    <w:rsid w:val="00096398"/>
    <w:rsid w:val="000A2FE0"/>
    <w:rsid w:val="000B7282"/>
    <w:rsid w:val="000C1AA6"/>
    <w:rsid w:val="000C41CE"/>
    <w:rsid w:val="000D0C5D"/>
    <w:rsid w:val="000D1B42"/>
    <w:rsid w:val="000D25A0"/>
    <w:rsid w:val="000E0CE3"/>
    <w:rsid w:val="000E1AF3"/>
    <w:rsid w:val="000E6B84"/>
    <w:rsid w:val="000E7DA2"/>
    <w:rsid w:val="000F2341"/>
    <w:rsid w:val="000F2C5B"/>
    <w:rsid w:val="000F56FD"/>
    <w:rsid w:val="000F57A0"/>
    <w:rsid w:val="00102A3D"/>
    <w:rsid w:val="00102F72"/>
    <w:rsid w:val="00103B8D"/>
    <w:rsid w:val="0010677B"/>
    <w:rsid w:val="00112B6B"/>
    <w:rsid w:val="00112EE5"/>
    <w:rsid w:val="00113D66"/>
    <w:rsid w:val="00130EA8"/>
    <w:rsid w:val="0013101F"/>
    <w:rsid w:val="00134654"/>
    <w:rsid w:val="00135DB7"/>
    <w:rsid w:val="0014420B"/>
    <w:rsid w:val="001457AC"/>
    <w:rsid w:val="00145DA9"/>
    <w:rsid w:val="0014698E"/>
    <w:rsid w:val="001507FA"/>
    <w:rsid w:val="00151F90"/>
    <w:rsid w:val="001544B2"/>
    <w:rsid w:val="00154899"/>
    <w:rsid w:val="001705F1"/>
    <w:rsid w:val="00175B66"/>
    <w:rsid w:val="00182466"/>
    <w:rsid w:val="00185E3D"/>
    <w:rsid w:val="00193C5E"/>
    <w:rsid w:val="00196CE8"/>
    <w:rsid w:val="001A573C"/>
    <w:rsid w:val="001A6425"/>
    <w:rsid w:val="001B03A5"/>
    <w:rsid w:val="001B123E"/>
    <w:rsid w:val="001B25E5"/>
    <w:rsid w:val="001D3155"/>
    <w:rsid w:val="001D31C3"/>
    <w:rsid w:val="001E5037"/>
    <w:rsid w:val="001E7397"/>
    <w:rsid w:val="001F0109"/>
    <w:rsid w:val="001F0167"/>
    <w:rsid w:val="001F451F"/>
    <w:rsid w:val="00216083"/>
    <w:rsid w:val="00222A42"/>
    <w:rsid w:val="00222B62"/>
    <w:rsid w:val="002231E6"/>
    <w:rsid w:val="00227E08"/>
    <w:rsid w:val="002302F7"/>
    <w:rsid w:val="002340A6"/>
    <w:rsid w:val="002466FA"/>
    <w:rsid w:val="002473F3"/>
    <w:rsid w:val="00250A0C"/>
    <w:rsid w:val="002566E8"/>
    <w:rsid w:val="00256D39"/>
    <w:rsid w:val="00261A45"/>
    <w:rsid w:val="002639A6"/>
    <w:rsid w:val="0026412A"/>
    <w:rsid w:val="002657B3"/>
    <w:rsid w:val="002711B4"/>
    <w:rsid w:val="00271747"/>
    <w:rsid w:val="002737C8"/>
    <w:rsid w:val="00282B05"/>
    <w:rsid w:val="00283419"/>
    <w:rsid w:val="00286A0A"/>
    <w:rsid w:val="00296459"/>
    <w:rsid w:val="002A07E5"/>
    <w:rsid w:val="002A0A2E"/>
    <w:rsid w:val="002A5AC9"/>
    <w:rsid w:val="002A67CF"/>
    <w:rsid w:val="002B0CDD"/>
    <w:rsid w:val="002B649F"/>
    <w:rsid w:val="002C39C9"/>
    <w:rsid w:val="002C5DC6"/>
    <w:rsid w:val="002D023D"/>
    <w:rsid w:val="002D2523"/>
    <w:rsid w:val="002D3D68"/>
    <w:rsid w:val="002D46E0"/>
    <w:rsid w:val="002D48A8"/>
    <w:rsid w:val="002D6A1B"/>
    <w:rsid w:val="002E4123"/>
    <w:rsid w:val="002E66EC"/>
    <w:rsid w:val="002F2DF6"/>
    <w:rsid w:val="00301D2D"/>
    <w:rsid w:val="00303231"/>
    <w:rsid w:val="003039AE"/>
    <w:rsid w:val="003040EF"/>
    <w:rsid w:val="003053B4"/>
    <w:rsid w:val="003059EE"/>
    <w:rsid w:val="003071D0"/>
    <w:rsid w:val="0031285D"/>
    <w:rsid w:val="0031732B"/>
    <w:rsid w:val="00317ABE"/>
    <w:rsid w:val="003222A7"/>
    <w:rsid w:val="00323D8A"/>
    <w:rsid w:val="0032422F"/>
    <w:rsid w:val="00327B1E"/>
    <w:rsid w:val="003303FB"/>
    <w:rsid w:val="00330CA5"/>
    <w:rsid w:val="00331E2D"/>
    <w:rsid w:val="00332327"/>
    <w:rsid w:val="00333120"/>
    <w:rsid w:val="0033632F"/>
    <w:rsid w:val="00342707"/>
    <w:rsid w:val="003433F9"/>
    <w:rsid w:val="00351181"/>
    <w:rsid w:val="00352238"/>
    <w:rsid w:val="0035763A"/>
    <w:rsid w:val="00367AF4"/>
    <w:rsid w:val="00367D1F"/>
    <w:rsid w:val="00372B50"/>
    <w:rsid w:val="00376D37"/>
    <w:rsid w:val="003773EF"/>
    <w:rsid w:val="00377425"/>
    <w:rsid w:val="0037765E"/>
    <w:rsid w:val="00383C77"/>
    <w:rsid w:val="00387050"/>
    <w:rsid w:val="00390DDA"/>
    <w:rsid w:val="00390FF7"/>
    <w:rsid w:val="003910D8"/>
    <w:rsid w:val="003911D1"/>
    <w:rsid w:val="003919A1"/>
    <w:rsid w:val="00392FC9"/>
    <w:rsid w:val="003A17F6"/>
    <w:rsid w:val="003A7148"/>
    <w:rsid w:val="003B413F"/>
    <w:rsid w:val="003C5DF5"/>
    <w:rsid w:val="003D15A9"/>
    <w:rsid w:val="003D6C11"/>
    <w:rsid w:val="003D7BE1"/>
    <w:rsid w:val="003F56E4"/>
    <w:rsid w:val="003F6291"/>
    <w:rsid w:val="00401A7A"/>
    <w:rsid w:val="004033C9"/>
    <w:rsid w:val="00404477"/>
    <w:rsid w:val="00417133"/>
    <w:rsid w:val="004209FA"/>
    <w:rsid w:val="0042743D"/>
    <w:rsid w:val="004347AF"/>
    <w:rsid w:val="0043723F"/>
    <w:rsid w:val="00440166"/>
    <w:rsid w:val="00440BDA"/>
    <w:rsid w:val="00445B0A"/>
    <w:rsid w:val="00445B15"/>
    <w:rsid w:val="00452799"/>
    <w:rsid w:val="00464AB8"/>
    <w:rsid w:val="00477E9D"/>
    <w:rsid w:val="00477FDE"/>
    <w:rsid w:val="00482B3B"/>
    <w:rsid w:val="004854BE"/>
    <w:rsid w:val="004905A4"/>
    <w:rsid w:val="00490DDB"/>
    <w:rsid w:val="004B0E6B"/>
    <w:rsid w:val="004B1F0D"/>
    <w:rsid w:val="004B2C78"/>
    <w:rsid w:val="004B398F"/>
    <w:rsid w:val="004B41B0"/>
    <w:rsid w:val="004B6D7D"/>
    <w:rsid w:val="004B72AD"/>
    <w:rsid w:val="004C575E"/>
    <w:rsid w:val="004C79A9"/>
    <w:rsid w:val="004D281B"/>
    <w:rsid w:val="004D301E"/>
    <w:rsid w:val="004E3872"/>
    <w:rsid w:val="004E78DD"/>
    <w:rsid w:val="004F22A4"/>
    <w:rsid w:val="00502AE7"/>
    <w:rsid w:val="005103CC"/>
    <w:rsid w:val="00510946"/>
    <w:rsid w:val="0051432D"/>
    <w:rsid w:val="00515700"/>
    <w:rsid w:val="00523177"/>
    <w:rsid w:val="00523493"/>
    <w:rsid w:val="005251B9"/>
    <w:rsid w:val="005337F6"/>
    <w:rsid w:val="00540072"/>
    <w:rsid w:val="00543639"/>
    <w:rsid w:val="00545CBF"/>
    <w:rsid w:val="005465FE"/>
    <w:rsid w:val="00555FDC"/>
    <w:rsid w:val="0057466A"/>
    <w:rsid w:val="00586607"/>
    <w:rsid w:val="00594A5F"/>
    <w:rsid w:val="00594AF6"/>
    <w:rsid w:val="0059583E"/>
    <w:rsid w:val="005977B6"/>
    <w:rsid w:val="005A1DB7"/>
    <w:rsid w:val="005A6970"/>
    <w:rsid w:val="005B0839"/>
    <w:rsid w:val="005B47B7"/>
    <w:rsid w:val="005B526D"/>
    <w:rsid w:val="005B7871"/>
    <w:rsid w:val="005B7B53"/>
    <w:rsid w:val="005C11A6"/>
    <w:rsid w:val="005D1D04"/>
    <w:rsid w:val="005E2EB3"/>
    <w:rsid w:val="005E6B99"/>
    <w:rsid w:val="005F2401"/>
    <w:rsid w:val="005F2EB7"/>
    <w:rsid w:val="005F592E"/>
    <w:rsid w:val="005F7AAA"/>
    <w:rsid w:val="0060765F"/>
    <w:rsid w:val="00610701"/>
    <w:rsid w:val="00610996"/>
    <w:rsid w:val="00615B97"/>
    <w:rsid w:val="006340F8"/>
    <w:rsid w:val="006351B4"/>
    <w:rsid w:val="00635D43"/>
    <w:rsid w:val="0064619C"/>
    <w:rsid w:val="00647891"/>
    <w:rsid w:val="00651790"/>
    <w:rsid w:val="006579BE"/>
    <w:rsid w:val="0066231B"/>
    <w:rsid w:val="006675D9"/>
    <w:rsid w:val="00674831"/>
    <w:rsid w:val="006756F4"/>
    <w:rsid w:val="00680485"/>
    <w:rsid w:val="00683C6F"/>
    <w:rsid w:val="006876BA"/>
    <w:rsid w:val="00690AB3"/>
    <w:rsid w:val="00695814"/>
    <w:rsid w:val="006A720B"/>
    <w:rsid w:val="006B0C39"/>
    <w:rsid w:val="006B3F07"/>
    <w:rsid w:val="006B5D2F"/>
    <w:rsid w:val="006B63D7"/>
    <w:rsid w:val="006C5BAB"/>
    <w:rsid w:val="006D216A"/>
    <w:rsid w:val="006D21B8"/>
    <w:rsid w:val="006D466E"/>
    <w:rsid w:val="006E002F"/>
    <w:rsid w:val="006E109A"/>
    <w:rsid w:val="006E59F5"/>
    <w:rsid w:val="006E7FF0"/>
    <w:rsid w:val="006F1D0D"/>
    <w:rsid w:val="006F62C7"/>
    <w:rsid w:val="0071164B"/>
    <w:rsid w:val="00712F10"/>
    <w:rsid w:val="00714CE1"/>
    <w:rsid w:val="0071506B"/>
    <w:rsid w:val="007160BF"/>
    <w:rsid w:val="0071765E"/>
    <w:rsid w:val="00717A3F"/>
    <w:rsid w:val="00717D10"/>
    <w:rsid w:val="00722725"/>
    <w:rsid w:val="0074102B"/>
    <w:rsid w:val="00742F28"/>
    <w:rsid w:val="0074446A"/>
    <w:rsid w:val="007445B7"/>
    <w:rsid w:val="0074581C"/>
    <w:rsid w:val="00751DB1"/>
    <w:rsid w:val="00756D43"/>
    <w:rsid w:val="00757492"/>
    <w:rsid w:val="00765A2F"/>
    <w:rsid w:val="00766D0D"/>
    <w:rsid w:val="00770BFF"/>
    <w:rsid w:val="00772437"/>
    <w:rsid w:val="00775C03"/>
    <w:rsid w:val="00777816"/>
    <w:rsid w:val="00791C0F"/>
    <w:rsid w:val="007940D1"/>
    <w:rsid w:val="007949B2"/>
    <w:rsid w:val="007A38FE"/>
    <w:rsid w:val="007B5154"/>
    <w:rsid w:val="007C14F8"/>
    <w:rsid w:val="007C24B1"/>
    <w:rsid w:val="007C264C"/>
    <w:rsid w:val="007C52B6"/>
    <w:rsid w:val="007C5C92"/>
    <w:rsid w:val="007D0367"/>
    <w:rsid w:val="007D55C2"/>
    <w:rsid w:val="007D5E90"/>
    <w:rsid w:val="007D734A"/>
    <w:rsid w:val="007E24CF"/>
    <w:rsid w:val="007E3B23"/>
    <w:rsid w:val="007E4E8B"/>
    <w:rsid w:val="007E6728"/>
    <w:rsid w:val="007E7A49"/>
    <w:rsid w:val="007F4C27"/>
    <w:rsid w:val="007F527B"/>
    <w:rsid w:val="0080081B"/>
    <w:rsid w:val="00801F80"/>
    <w:rsid w:val="00812983"/>
    <w:rsid w:val="008139DB"/>
    <w:rsid w:val="00824598"/>
    <w:rsid w:val="0082465B"/>
    <w:rsid w:val="00825BC9"/>
    <w:rsid w:val="00825DB1"/>
    <w:rsid w:val="00826268"/>
    <w:rsid w:val="008461F7"/>
    <w:rsid w:val="00846EFB"/>
    <w:rsid w:val="008553FF"/>
    <w:rsid w:val="00856356"/>
    <w:rsid w:val="008567D8"/>
    <w:rsid w:val="0086097B"/>
    <w:rsid w:val="00861769"/>
    <w:rsid w:val="0086187E"/>
    <w:rsid w:val="00861C32"/>
    <w:rsid w:val="0087615E"/>
    <w:rsid w:val="00883AFE"/>
    <w:rsid w:val="00884F16"/>
    <w:rsid w:val="008858CD"/>
    <w:rsid w:val="008905A4"/>
    <w:rsid w:val="00890C60"/>
    <w:rsid w:val="00893F78"/>
    <w:rsid w:val="00894F40"/>
    <w:rsid w:val="008B4674"/>
    <w:rsid w:val="008B651C"/>
    <w:rsid w:val="008B7B44"/>
    <w:rsid w:val="008C523F"/>
    <w:rsid w:val="008D0B5E"/>
    <w:rsid w:val="008D10D2"/>
    <w:rsid w:val="008D13BE"/>
    <w:rsid w:val="008D410A"/>
    <w:rsid w:val="008E3D66"/>
    <w:rsid w:val="008F19CF"/>
    <w:rsid w:val="008F3FA8"/>
    <w:rsid w:val="008F6D57"/>
    <w:rsid w:val="008F7EB8"/>
    <w:rsid w:val="0090132B"/>
    <w:rsid w:val="0090338E"/>
    <w:rsid w:val="00904553"/>
    <w:rsid w:val="00914CAB"/>
    <w:rsid w:val="00914EDB"/>
    <w:rsid w:val="00917FD0"/>
    <w:rsid w:val="00920770"/>
    <w:rsid w:val="00925E56"/>
    <w:rsid w:val="00945C12"/>
    <w:rsid w:val="00955151"/>
    <w:rsid w:val="009553B4"/>
    <w:rsid w:val="0096155A"/>
    <w:rsid w:val="00971E40"/>
    <w:rsid w:val="00973FFB"/>
    <w:rsid w:val="00976698"/>
    <w:rsid w:val="00981C04"/>
    <w:rsid w:val="00983275"/>
    <w:rsid w:val="00983BF8"/>
    <w:rsid w:val="00987BC9"/>
    <w:rsid w:val="00991EFB"/>
    <w:rsid w:val="009A009C"/>
    <w:rsid w:val="009A22FD"/>
    <w:rsid w:val="009A6A4A"/>
    <w:rsid w:val="009B24AD"/>
    <w:rsid w:val="009B2910"/>
    <w:rsid w:val="009B4989"/>
    <w:rsid w:val="009B6144"/>
    <w:rsid w:val="009C021A"/>
    <w:rsid w:val="009C7FDB"/>
    <w:rsid w:val="009D0E80"/>
    <w:rsid w:val="009D279B"/>
    <w:rsid w:val="009D2EEA"/>
    <w:rsid w:val="009E1E34"/>
    <w:rsid w:val="009E3DEB"/>
    <w:rsid w:val="009E4905"/>
    <w:rsid w:val="009E6378"/>
    <w:rsid w:val="009F0753"/>
    <w:rsid w:val="009F43A6"/>
    <w:rsid w:val="00A01A48"/>
    <w:rsid w:val="00A045EE"/>
    <w:rsid w:val="00A05822"/>
    <w:rsid w:val="00A110D8"/>
    <w:rsid w:val="00A114B3"/>
    <w:rsid w:val="00A12705"/>
    <w:rsid w:val="00A14CB0"/>
    <w:rsid w:val="00A20ACE"/>
    <w:rsid w:val="00A22C5D"/>
    <w:rsid w:val="00A26AAF"/>
    <w:rsid w:val="00A30B0E"/>
    <w:rsid w:val="00A313CD"/>
    <w:rsid w:val="00A35E40"/>
    <w:rsid w:val="00A36279"/>
    <w:rsid w:val="00A416FF"/>
    <w:rsid w:val="00A436E0"/>
    <w:rsid w:val="00A45713"/>
    <w:rsid w:val="00A522AD"/>
    <w:rsid w:val="00A52564"/>
    <w:rsid w:val="00A5299E"/>
    <w:rsid w:val="00A544A0"/>
    <w:rsid w:val="00A579B3"/>
    <w:rsid w:val="00A63D75"/>
    <w:rsid w:val="00A63EDB"/>
    <w:rsid w:val="00A66491"/>
    <w:rsid w:val="00A7193D"/>
    <w:rsid w:val="00A7659A"/>
    <w:rsid w:val="00A8158A"/>
    <w:rsid w:val="00A854A5"/>
    <w:rsid w:val="00A870D6"/>
    <w:rsid w:val="00A972A1"/>
    <w:rsid w:val="00AB542B"/>
    <w:rsid w:val="00AB567A"/>
    <w:rsid w:val="00AB6254"/>
    <w:rsid w:val="00AB6BB0"/>
    <w:rsid w:val="00AB757A"/>
    <w:rsid w:val="00AB7B96"/>
    <w:rsid w:val="00AC0FDA"/>
    <w:rsid w:val="00AC1385"/>
    <w:rsid w:val="00AC3453"/>
    <w:rsid w:val="00AD00EA"/>
    <w:rsid w:val="00AD0B25"/>
    <w:rsid w:val="00AD0E7D"/>
    <w:rsid w:val="00AD6273"/>
    <w:rsid w:val="00AD7E4E"/>
    <w:rsid w:val="00AE5B43"/>
    <w:rsid w:val="00AE6705"/>
    <w:rsid w:val="00AF14BB"/>
    <w:rsid w:val="00AF3A06"/>
    <w:rsid w:val="00B01E19"/>
    <w:rsid w:val="00B04496"/>
    <w:rsid w:val="00B050DE"/>
    <w:rsid w:val="00B05AF3"/>
    <w:rsid w:val="00B121F3"/>
    <w:rsid w:val="00B14C88"/>
    <w:rsid w:val="00B153D6"/>
    <w:rsid w:val="00B22CBE"/>
    <w:rsid w:val="00B26305"/>
    <w:rsid w:val="00B324E1"/>
    <w:rsid w:val="00B330A7"/>
    <w:rsid w:val="00B33907"/>
    <w:rsid w:val="00B50421"/>
    <w:rsid w:val="00B561D8"/>
    <w:rsid w:val="00B63007"/>
    <w:rsid w:val="00B66050"/>
    <w:rsid w:val="00B67ACE"/>
    <w:rsid w:val="00B81712"/>
    <w:rsid w:val="00B81CC8"/>
    <w:rsid w:val="00B87CB2"/>
    <w:rsid w:val="00BA0DED"/>
    <w:rsid w:val="00BA7F92"/>
    <w:rsid w:val="00BB2471"/>
    <w:rsid w:val="00BB51A4"/>
    <w:rsid w:val="00BB60A7"/>
    <w:rsid w:val="00BC0459"/>
    <w:rsid w:val="00BD005A"/>
    <w:rsid w:val="00BD3AFC"/>
    <w:rsid w:val="00BD40A0"/>
    <w:rsid w:val="00BD5108"/>
    <w:rsid w:val="00BD6075"/>
    <w:rsid w:val="00BD75FD"/>
    <w:rsid w:val="00BE0499"/>
    <w:rsid w:val="00BE08E8"/>
    <w:rsid w:val="00BE111F"/>
    <w:rsid w:val="00BE603C"/>
    <w:rsid w:val="00BF0ADB"/>
    <w:rsid w:val="00BF16D5"/>
    <w:rsid w:val="00BF4F0C"/>
    <w:rsid w:val="00BF77A7"/>
    <w:rsid w:val="00C01B3C"/>
    <w:rsid w:val="00C034AB"/>
    <w:rsid w:val="00C0602C"/>
    <w:rsid w:val="00C078C3"/>
    <w:rsid w:val="00C11DD7"/>
    <w:rsid w:val="00C14DE6"/>
    <w:rsid w:val="00C15769"/>
    <w:rsid w:val="00C159ED"/>
    <w:rsid w:val="00C21A97"/>
    <w:rsid w:val="00C239F8"/>
    <w:rsid w:val="00C24FD8"/>
    <w:rsid w:val="00C25F88"/>
    <w:rsid w:val="00C26774"/>
    <w:rsid w:val="00C2728E"/>
    <w:rsid w:val="00C32928"/>
    <w:rsid w:val="00C33F9D"/>
    <w:rsid w:val="00C37695"/>
    <w:rsid w:val="00C4367C"/>
    <w:rsid w:val="00C65A3D"/>
    <w:rsid w:val="00C70CAF"/>
    <w:rsid w:val="00C73978"/>
    <w:rsid w:val="00C77001"/>
    <w:rsid w:val="00C81987"/>
    <w:rsid w:val="00C8342E"/>
    <w:rsid w:val="00C85864"/>
    <w:rsid w:val="00C8727E"/>
    <w:rsid w:val="00C93A7C"/>
    <w:rsid w:val="00C94B44"/>
    <w:rsid w:val="00CA23CA"/>
    <w:rsid w:val="00CA3E84"/>
    <w:rsid w:val="00CB27A9"/>
    <w:rsid w:val="00CB62E1"/>
    <w:rsid w:val="00CB6996"/>
    <w:rsid w:val="00CC04DE"/>
    <w:rsid w:val="00CC4954"/>
    <w:rsid w:val="00CC62C3"/>
    <w:rsid w:val="00CD3B42"/>
    <w:rsid w:val="00CD786A"/>
    <w:rsid w:val="00CE23DC"/>
    <w:rsid w:val="00CE58E1"/>
    <w:rsid w:val="00CF0F69"/>
    <w:rsid w:val="00D00F38"/>
    <w:rsid w:val="00D02EF2"/>
    <w:rsid w:val="00D06E49"/>
    <w:rsid w:val="00D10081"/>
    <w:rsid w:val="00D11A01"/>
    <w:rsid w:val="00D11EAF"/>
    <w:rsid w:val="00D1200B"/>
    <w:rsid w:val="00D1272E"/>
    <w:rsid w:val="00D13AEE"/>
    <w:rsid w:val="00D145BF"/>
    <w:rsid w:val="00D22F4A"/>
    <w:rsid w:val="00D23604"/>
    <w:rsid w:val="00D24ADC"/>
    <w:rsid w:val="00D40BBF"/>
    <w:rsid w:val="00D41F06"/>
    <w:rsid w:val="00D43D23"/>
    <w:rsid w:val="00D514AA"/>
    <w:rsid w:val="00D56381"/>
    <w:rsid w:val="00D72C51"/>
    <w:rsid w:val="00D7364C"/>
    <w:rsid w:val="00D76A3C"/>
    <w:rsid w:val="00D8483A"/>
    <w:rsid w:val="00D85057"/>
    <w:rsid w:val="00D8683A"/>
    <w:rsid w:val="00D90EAD"/>
    <w:rsid w:val="00D92532"/>
    <w:rsid w:val="00D95BB0"/>
    <w:rsid w:val="00DA1CB6"/>
    <w:rsid w:val="00DA7F8B"/>
    <w:rsid w:val="00DB457C"/>
    <w:rsid w:val="00DB6A6B"/>
    <w:rsid w:val="00DB6FD6"/>
    <w:rsid w:val="00DC00F9"/>
    <w:rsid w:val="00DC2AA3"/>
    <w:rsid w:val="00DC485C"/>
    <w:rsid w:val="00DD678D"/>
    <w:rsid w:val="00DD6F19"/>
    <w:rsid w:val="00DF0EE4"/>
    <w:rsid w:val="00DF72DB"/>
    <w:rsid w:val="00E02032"/>
    <w:rsid w:val="00E04965"/>
    <w:rsid w:val="00E078AC"/>
    <w:rsid w:val="00E209BA"/>
    <w:rsid w:val="00E226EE"/>
    <w:rsid w:val="00E22915"/>
    <w:rsid w:val="00E24189"/>
    <w:rsid w:val="00E24706"/>
    <w:rsid w:val="00E319A6"/>
    <w:rsid w:val="00E34802"/>
    <w:rsid w:val="00E37838"/>
    <w:rsid w:val="00E47065"/>
    <w:rsid w:val="00E47AEB"/>
    <w:rsid w:val="00E61C2D"/>
    <w:rsid w:val="00E64359"/>
    <w:rsid w:val="00E74DFD"/>
    <w:rsid w:val="00E7777E"/>
    <w:rsid w:val="00E81919"/>
    <w:rsid w:val="00E92CE2"/>
    <w:rsid w:val="00EA190C"/>
    <w:rsid w:val="00EA5C5F"/>
    <w:rsid w:val="00EA5FF2"/>
    <w:rsid w:val="00EA7148"/>
    <w:rsid w:val="00EA7DEE"/>
    <w:rsid w:val="00EA7E69"/>
    <w:rsid w:val="00EB2247"/>
    <w:rsid w:val="00EB395E"/>
    <w:rsid w:val="00EC0F3D"/>
    <w:rsid w:val="00EC2562"/>
    <w:rsid w:val="00EC2891"/>
    <w:rsid w:val="00EC7B6F"/>
    <w:rsid w:val="00ED34A5"/>
    <w:rsid w:val="00ED4C17"/>
    <w:rsid w:val="00ED6880"/>
    <w:rsid w:val="00EE070F"/>
    <w:rsid w:val="00EE4E75"/>
    <w:rsid w:val="00EE6E15"/>
    <w:rsid w:val="00EF0AC7"/>
    <w:rsid w:val="00EF3D88"/>
    <w:rsid w:val="00EF5DA0"/>
    <w:rsid w:val="00F11702"/>
    <w:rsid w:val="00F11E43"/>
    <w:rsid w:val="00F12B91"/>
    <w:rsid w:val="00F13DD1"/>
    <w:rsid w:val="00F32938"/>
    <w:rsid w:val="00F33DD8"/>
    <w:rsid w:val="00F343A7"/>
    <w:rsid w:val="00F35618"/>
    <w:rsid w:val="00F3666E"/>
    <w:rsid w:val="00F44567"/>
    <w:rsid w:val="00F45DE9"/>
    <w:rsid w:val="00F53D6C"/>
    <w:rsid w:val="00F5534F"/>
    <w:rsid w:val="00F65AE0"/>
    <w:rsid w:val="00F71489"/>
    <w:rsid w:val="00F72473"/>
    <w:rsid w:val="00F730D1"/>
    <w:rsid w:val="00F73B15"/>
    <w:rsid w:val="00F73CB5"/>
    <w:rsid w:val="00F74936"/>
    <w:rsid w:val="00F80549"/>
    <w:rsid w:val="00F921DC"/>
    <w:rsid w:val="00F9293E"/>
    <w:rsid w:val="00F9522C"/>
    <w:rsid w:val="00F95B70"/>
    <w:rsid w:val="00F96CC4"/>
    <w:rsid w:val="00FB4E67"/>
    <w:rsid w:val="00FC338B"/>
    <w:rsid w:val="00FC3B9A"/>
    <w:rsid w:val="00FC5C38"/>
    <w:rsid w:val="00FC6ED9"/>
    <w:rsid w:val="00FD1764"/>
    <w:rsid w:val="00FD34CE"/>
    <w:rsid w:val="00FD4468"/>
    <w:rsid w:val="00FD58AA"/>
    <w:rsid w:val="00FE14C0"/>
    <w:rsid w:val="00FF3FC3"/>
    <w:rsid w:val="00FF41DB"/>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1DD6"/>
  <w15:chartTrackingRefBased/>
  <w15:docId w15:val="{AE0E56C2-9E55-495A-B9FA-4D86FB30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27B1E"/>
  </w:style>
  <w:style w:type="paragraph" w:styleId="Heading1">
    <w:name w:val="heading 1"/>
    <w:basedOn w:val="Normal"/>
    <w:next w:val="BodyText"/>
    <w:link w:val="Heading1Char"/>
    <w:qFormat/>
    <w:rsid w:val="0064619C"/>
    <w:pPr>
      <w:keepNext/>
      <w:keepLines/>
      <w:spacing w:before="200" w:after="120" w:line="620" w:lineRule="exact"/>
      <w:outlineLvl w:val="0"/>
    </w:pPr>
    <w:rPr>
      <w:rFonts w:asciiTheme="majorHAnsi" w:eastAsiaTheme="majorEastAsia" w:hAnsiTheme="majorHAnsi" w:cstheme="majorBidi"/>
      <w:color w:val="005A96"/>
      <w:sz w:val="56"/>
      <w:szCs w:val="32"/>
    </w:rPr>
  </w:style>
  <w:style w:type="paragraph" w:styleId="Heading2">
    <w:name w:val="heading 2"/>
    <w:basedOn w:val="Normal"/>
    <w:next w:val="BodyText"/>
    <w:link w:val="Heading2Char"/>
    <w:qFormat/>
    <w:rsid w:val="00E34802"/>
    <w:pPr>
      <w:keepNext/>
      <w:keepLines/>
      <w:suppressAutoHyphens/>
      <w:spacing w:after="60" w:line="440" w:lineRule="exact"/>
      <w:outlineLvl w:val="1"/>
    </w:pPr>
    <w:rPr>
      <w:rFonts w:asciiTheme="majorHAnsi" w:eastAsiaTheme="majorEastAsia" w:hAnsiTheme="majorHAnsi" w:cstheme="majorBidi"/>
      <w:color w:val="86BBE6"/>
      <w:sz w:val="36"/>
      <w:szCs w:val="26"/>
    </w:rPr>
  </w:style>
  <w:style w:type="paragraph" w:styleId="Heading3">
    <w:name w:val="heading 3"/>
    <w:basedOn w:val="Normal"/>
    <w:next w:val="BodyText"/>
    <w:link w:val="Heading3Char"/>
    <w:qFormat/>
    <w:rsid w:val="00DD678D"/>
    <w:pPr>
      <w:keepNext/>
      <w:keepLines/>
      <w:spacing w:before="240" w:after="60"/>
      <w:outlineLvl w:val="2"/>
    </w:pPr>
    <w:rPr>
      <w:rFonts w:asciiTheme="majorHAnsi" w:eastAsiaTheme="majorEastAsia" w:hAnsiTheme="majorHAnsi" w:cstheme="majorBidi"/>
      <w:color w:val="005A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159ED"/>
    <w:pPr>
      <w:suppressAutoHyphens/>
      <w:spacing w:after="120"/>
    </w:pPr>
  </w:style>
  <w:style w:type="character" w:customStyle="1" w:styleId="BodyTextChar">
    <w:name w:val="Body Text Char"/>
    <w:basedOn w:val="DefaultParagraphFont"/>
    <w:link w:val="BodyText"/>
    <w:rsid w:val="00C159ED"/>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C159ED"/>
    <w:pPr>
      <w:numPr>
        <w:numId w:val="1"/>
      </w:numPr>
      <w:suppressAutoHyphens/>
      <w:spacing w:before="80" w:after="80"/>
    </w:pPr>
  </w:style>
  <w:style w:type="paragraph" w:customStyle="1" w:styleId="BulletNumbered">
    <w:name w:val="Bullet Numbered"/>
    <w:basedOn w:val="ListBullet"/>
    <w:qFormat/>
    <w:rsid w:val="001F451F"/>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64619C"/>
    <w:rPr>
      <w:rFonts w:asciiTheme="majorHAnsi" w:eastAsiaTheme="majorEastAsia" w:hAnsiTheme="majorHAnsi" w:cstheme="majorBidi"/>
      <w:color w:val="005A96"/>
      <w:sz w:val="56"/>
      <w:szCs w:val="32"/>
    </w:rPr>
  </w:style>
  <w:style w:type="character" w:customStyle="1" w:styleId="Heading2Char">
    <w:name w:val="Heading 2 Char"/>
    <w:basedOn w:val="DefaultParagraphFont"/>
    <w:link w:val="Heading2"/>
    <w:rsid w:val="00E34802"/>
    <w:rPr>
      <w:rFonts w:asciiTheme="majorHAnsi" w:eastAsiaTheme="majorEastAsia" w:hAnsiTheme="majorHAnsi" w:cstheme="majorBidi"/>
      <w:color w:val="86BBE6"/>
      <w:sz w:val="36"/>
      <w:szCs w:val="26"/>
    </w:rPr>
  </w:style>
  <w:style w:type="character" w:customStyle="1" w:styleId="Heading3Char">
    <w:name w:val="Heading 3 Char"/>
    <w:basedOn w:val="DefaultParagraphFont"/>
    <w:link w:val="Heading3"/>
    <w:rsid w:val="00DD678D"/>
    <w:rPr>
      <w:rFonts w:asciiTheme="majorHAnsi" w:eastAsiaTheme="majorEastAsia" w:hAnsiTheme="majorHAnsi" w:cstheme="majorBidi"/>
      <w:color w:val="005A96"/>
      <w:sz w:val="24"/>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40072"/>
    <w:pPr>
      <w:tabs>
        <w:tab w:val="right" w:leader="dot" w:pos="10763"/>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CD3B42"/>
    <w:rPr>
      <w:rFonts w:asciiTheme="minorHAnsi" w:hAnsiTheme="minorHAnsi"/>
      <w:sz w:val="22"/>
      <w:vertAlign w:val="superscript"/>
    </w:rPr>
  </w:style>
  <w:style w:type="paragraph" w:styleId="FootnoteText">
    <w:name w:val="footnote text"/>
    <w:basedOn w:val="Normal"/>
    <w:link w:val="FootnoteTextChar"/>
    <w:uiPriority w:val="99"/>
    <w:rsid w:val="00CD3B4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3B42"/>
    <w:rPr>
      <w:sz w:val="20"/>
      <w:szCs w:val="20"/>
    </w:rPr>
  </w:style>
  <w:style w:type="paragraph" w:styleId="BalloonText">
    <w:name w:val="Balloon Text"/>
    <w:basedOn w:val="Normal"/>
    <w:link w:val="BalloonTextChar"/>
    <w:uiPriority w:val="99"/>
    <w:semiHidden/>
    <w:unhideWhenUsed/>
    <w:locked/>
    <w:rsid w:val="00F329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38"/>
    <w:rPr>
      <w:rFonts w:ascii="Segoe UI" w:hAnsi="Segoe UI" w:cs="Segoe UI"/>
      <w:sz w:val="18"/>
      <w:szCs w:val="18"/>
    </w:rPr>
  </w:style>
  <w:style w:type="paragraph" w:styleId="CommentText">
    <w:name w:val="annotation text"/>
    <w:basedOn w:val="Normal"/>
    <w:link w:val="CommentTextChar"/>
    <w:uiPriority w:val="99"/>
    <w:semiHidden/>
    <w:locked/>
    <w:rsid w:val="00CE23DC"/>
    <w:pPr>
      <w:spacing w:line="240" w:lineRule="auto"/>
    </w:pPr>
    <w:rPr>
      <w:sz w:val="20"/>
      <w:szCs w:val="20"/>
    </w:rPr>
  </w:style>
  <w:style w:type="character" w:customStyle="1" w:styleId="CommentTextChar">
    <w:name w:val="Comment Text Char"/>
    <w:basedOn w:val="DefaultParagraphFont"/>
    <w:link w:val="CommentText"/>
    <w:uiPriority w:val="99"/>
    <w:semiHidden/>
    <w:rsid w:val="00CE23DC"/>
    <w:rPr>
      <w:sz w:val="20"/>
      <w:szCs w:val="20"/>
    </w:rPr>
  </w:style>
  <w:style w:type="paragraph" w:styleId="CommentSubject">
    <w:name w:val="annotation subject"/>
    <w:basedOn w:val="CommentText"/>
    <w:next w:val="CommentText"/>
    <w:link w:val="CommentSubjectChar"/>
    <w:uiPriority w:val="99"/>
    <w:semiHidden/>
    <w:unhideWhenUsed/>
    <w:locked/>
    <w:rsid w:val="00CE23DC"/>
    <w:rPr>
      <w:b/>
      <w:bCs/>
    </w:rPr>
  </w:style>
  <w:style w:type="character" w:customStyle="1" w:styleId="CommentSubjectChar">
    <w:name w:val="Comment Subject Char"/>
    <w:basedOn w:val="CommentTextChar"/>
    <w:link w:val="CommentSubject"/>
    <w:uiPriority w:val="99"/>
    <w:semiHidden/>
    <w:rsid w:val="00CE23DC"/>
    <w:rPr>
      <w:b/>
      <w:bCs/>
      <w:sz w:val="20"/>
      <w:szCs w:val="20"/>
    </w:rPr>
  </w:style>
  <w:style w:type="paragraph" w:styleId="NormalWeb">
    <w:name w:val="Normal (Web)"/>
    <w:basedOn w:val="Normal"/>
    <w:uiPriority w:val="99"/>
    <w:semiHidden/>
    <w:locked/>
    <w:rsid w:val="008B7B44"/>
    <w:rPr>
      <w:rFonts w:ascii="Times New Roman" w:hAnsi="Times New Roman" w:cs="Times New Roman"/>
      <w:sz w:val="24"/>
      <w:szCs w:val="24"/>
    </w:rPr>
  </w:style>
  <w:style w:type="table" w:styleId="GridTable4-Accent2">
    <w:name w:val="Grid Table 4 Accent 2"/>
    <w:basedOn w:val="TableNormal"/>
    <w:uiPriority w:val="49"/>
    <w:locked/>
    <w:rsid w:val="00BE08E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B14C88"/>
    <w:rPr>
      <w:color w:val="605E5C"/>
      <w:shd w:val="clear" w:color="auto" w:fill="E1DFDD"/>
    </w:rPr>
  </w:style>
  <w:style w:type="paragraph" w:styleId="ListParagraph">
    <w:name w:val="List Paragraph"/>
    <w:basedOn w:val="Normal"/>
    <w:uiPriority w:val="34"/>
    <w:qFormat/>
    <w:locked/>
    <w:rsid w:val="002A67CF"/>
    <w:pPr>
      <w:spacing w:before="0" w:after="160" w:line="259" w:lineRule="auto"/>
      <w:ind w:left="720"/>
      <w:contextualSpacing/>
    </w:pPr>
    <w:rPr>
      <w:color w:val="auto"/>
    </w:rPr>
  </w:style>
  <w:style w:type="paragraph" w:styleId="Revision">
    <w:name w:val="Revision"/>
    <w:hidden/>
    <w:uiPriority w:val="99"/>
    <w:semiHidden/>
    <w:rsid w:val="00C8727E"/>
    <w:pPr>
      <w:spacing w:before="0" w:after="0" w:line="240" w:lineRule="auto"/>
    </w:pPr>
  </w:style>
  <w:style w:type="character" w:styleId="UnresolvedMention">
    <w:name w:val="Unresolved Mention"/>
    <w:basedOn w:val="DefaultParagraphFont"/>
    <w:uiPriority w:val="99"/>
    <w:semiHidden/>
    <w:unhideWhenUsed/>
    <w:rsid w:val="00CF0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592">
      <w:bodyDiv w:val="1"/>
      <w:marLeft w:val="0"/>
      <w:marRight w:val="0"/>
      <w:marTop w:val="0"/>
      <w:marBottom w:val="0"/>
      <w:divBdr>
        <w:top w:val="none" w:sz="0" w:space="0" w:color="auto"/>
        <w:left w:val="none" w:sz="0" w:space="0" w:color="auto"/>
        <w:bottom w:val="none" w:sz="0" w:space="0" w:color="auto"/>
        <w:right w:val="none" w:sz="0" w:space="0" w:color="auto"/>
      </w:divBdr>
    </w:div>
    <w:div w:id="107166846">
      <w:bodyDiv w:val="1"/>
      <w:marLeft w:val="0"/>
      <w:marRight w:val="0"/>
      <w:marTop w:val="0"/>
      <w:marBottom w:val="0"/>
      <w:divBdr>
        <w:top w:val="none" w:sz="0" w:space="0" w:color="auto"/>
        <w:left w:val="none" w:sz="0" w:space="0" w:color="auto"/>
        <w:bottom w:val="none" w:sz="0" w:space="0" w:color="auto"/>
        <w:right w:val="none" w:sz="0" w:space="0" w:color="auto"/>
      </w:divBdr>
    </w:div>
    <w:div w:id="207767735">
      <w:bodyDiv w:val="1"/>
      <w:marLeft w:val="0"/>
      <w:marRight w:val="0"/>
      <w:marTop w:val="0"/>
      <w:marBottom w:val="0"/>
      <w:divBdr>
        <w:top w:val="none" w:sz="0" w:space="0" w:color="auto"/>
        <w:left w:val="none" w:sz="0" w:space="0" w:color="auto"/>
        <w:bottom w:val="none" w:sz="0" w:space="0" w:color="auto"/>
        <w:right w:val="none" w:sz="0" w:space="0" w:color="auto"/>
      </w:divBdr>
    </w:div>
    <w:div w:id="250087292">
      <w:bodyDiv w:val="1"/>
      <w:marLeft w:val="0"/>
      <w:marRight w:val="0"/>
      <w:marTop w:val="0"/>
      <w:marBottom w:val="0"/>
      <w:divBdr>
        <w:top w:val="none" w:sz="0" w:space="0" w:color="auto"/>
        <w:left w:val="none" w:sz="0" w:space="0" w:color="auto"/>
        <w:bottom w:val="none" w:sz="0" w:space="0" w:color="auto"/>
        <w:right w:val="none" w:sz="0" w:space="0" w:color="auto"/>
      </w:divBdr>
    </w:div>
    <w:div w:id="384450878">
      <w:bodyDiv w:val="1"/>
      <w:marLeft w:val="0"/>
      <w:marRight w:val="0"/>
      <w:marTop w:val="0"/>
      <w:marBottom w:val="0"/>
      <w:divBdr>
        <w:top w:val="none" w:sz="0" w:space="0" w:color="auto"/>
        <w:left w:val="none" w:sz="0" w:space="0" w:color="auto"/>
        <w:bottom w:val="none" w:sz="0" w:space="0" w:color="auto"/>
        <w:right w:val="none" w:sz="0" w:space="0" w:color="auto"/>
      </w:divBdr>
    </w:div>
    <w:div w:id="459037196">
      <w:bodyDiv w:val="1"/>
      <w:marLeft w:val="0"/>
      <w:marRight w:val="0"/>
      <w:marTop w:val="0"/>
      <w:marBottom w:val="0"/>
      <w:divBdr>
        <w:top w:val="none" w:sz="0" w:space="0" w:color="auto"/>
        <w:left w:val="none" w:sz="0" w:space="0" w:color="auto"/>
        <w:bottom w:val="none" w:sz="0" w:space="0" w:color="auto"/>
        <w:right w:val="none" w:sz="0" w:space="0" w:color="auto"/>
      </w:divBdr>
    </w:div>
    <w:div w:id="541095002">
      <w:bodyDiv w:val="1"/>
      <w:marLeft w:val="0"/>
      <w:marRight w:val="0"/>
      <w:marTop w:val="0"/>
      <w:marBottom w:val="0"/>
      <w:divBdr>
        <w:top w:val="none" w:sz="0" w:space="0" w:color="auto"/>
        <w:left w:val="none" w:sz="0" w:space="0" w:color="auto"/>
        <w:bottom w:val="none" w:sz="0" w:space="0" w:color="auto"/>
        <w:right w:val="none" w:sz="0" w:space="0" w:color="auto"/>
      </w:divBdr>
    </w:div>
    <w:div w:id="571543559">
      <w:bodyDiv w:val="1"/>
      <w:marLeft w:val="0"/>
      <w:marRight w:val="0"/>
      <w:marTop w:val="0"/>
      <w:marBottom w:val="0"/>
      <w:divBdr>
        <w:top w:val="none" w:sz="0" w:space="0" w:color="auto"/>
        <w:left w:val="none" w:sz="0" w:space="0" w:color="auto"/>
        <w:bottom w:val="none" w:sz="0" w:space="0" w:color="auto"/>
        <w:right w:val="none" w:sz="0" w:space="0" w:color="auto"/>
      </w:divBdr>
    </w:div>
    <w:div w:id="755328780">
      <w:bodyDiv w:val="1"/>
      <w:marLeft w:val="0"/>
      <w:marRight w:val="0"/>
      <w:marTop w:val="0"/>
      <w:marBottom w:val="0"/>
      <w:divBdr>
        <w:top w:val="none" w:sz="0" w:space="0" w:color="auto"/>
        <w:left w:val="none" w:sz="0" w:space="0" w:color="auto"/>
        <w:bottom w:val="none" w:sz="0" w:space="0" w:color="auto"/>
        <w:right w:val="none" w:sz="0" w:space="0" w:color="auto"/>
      </w:divBdr>
    </w:div>
    <w:div w:id="765157329">
      <w:bodyDiv w:val="1"/>
      <w:marLeft w:val="0"/>
      <w:marRight w:val="0"/>
      <w:marTop w:val="0"/>
      <w:marBottom w:val="0"/>
      <w:divBdr>
        <w:top w:val="none" w:sz="0" w:space="0" w:color="auto"/>
        <w:left w:val="none" w:sz="0" w:space="0" w:color="auto"/>
        <w:bottom w:val="none" w:sz="0" w:space="0" w:color="auto"/>
        <w:right w:val="none" w:sz="0" w:space="0" w:color="auto"/>
      </w:divBdr>
    </w:div>
    <w:div w:id="775908941">
      <w:bodyDiv w:val="1"/>
      <w:marLeft w:val="0"/>
      <w:marRight w:val="0"/>
      <w:marTop w:val="0"/>
      <w:marBottom w:val="0"/>
      <w:divBdr>
        <w:top w:val="none" w:sz="0" w:space="0" w:color="auto"/>
        <w:left w:val="none" w:sz="0" w:space="0" w:color="auto"/>
        <w:bottom w:val="none" w:sz="0" w:space="0" w:color="auto"/>
        <w:right w:val="none" w:sz="0" w:space="0" w:color="auto"/>
      </w:divBdr>
    </w:div>
    <w:div w:id="843010864">
      <w:bodyDiv w:val="1"/>
      <w:marLeft w:val="0"/>
      <w:marRight w:val="0"/>
      <w:marTop w:val="0"/>
      <w:marBottom w:val="0"/>
      <w:divBdr>
        <w:top w:val="none" w:sz="0" w:space="0" w:color="auto"/>
        <w:left w:val="none" w:sz="0" w:space="0" w:color="auto"/>
        <w:bottom w:val="none" w:sz="0" w:space="0" w:color="auto"/>
        <w:right w:val="none" w:sz="0" w:space="0" w:color="auto"/>
      </w:divBdr>
    </w:div>
    <w:div w:id="1056666901">
      <w:bodyDiv w:val="1"/>
      <w:marLeft w:val="0"/>
      <w:marRight w:val="0"/>
      <w:marTop w:val="0"/>
      <w:marBottom w:val="0"/>
      <w:divBdr>
        <w:top w:val="none" w:sz="0" w:space="0" w:color="auto"/>
        <w:left w:val="none" w:sz="0" w:space="0" w:color="auto"/>
        <w:bottom w:val="none" w:sz="0" w:space="0" w:color="auto"/>
        <w:right w:val="none" w:sz="0" w:space="0" w:color="auto"/>
      </w:divBdr>
      <w:divsChild>
        <w:div w:id="389771218">
          <w:marLeft w:val="446"/>
          <w:marRight w:val="0"/>
          <w:marTop w:val="60"/>
          <w:marBottom w:val="60"/>
          <w:divBdr>
            <w:top w:val="none" w:sz="0" w:space="0" w:color="auto"/>
            <w:left w:val="none" w:sz="0" w:space="0" w:color="auto"/>
            <w:bottom w:val="none" w:sz="0" w:space="0" w:color="auto"/>
            <w:right w:val="none" w:sz="0" w:space="0" w:color="auto"/>
          </w:divBdr>
        </w:div>
        <w:div w:id="1824618489">
          <w:marLeft w:val="446"/>
          <w:marRight w:val="0"/>
          <w:marTop w:val="60"/>
          <w:marBottom w:val="60"/>
          <w:divBdr>
            <w:top w:val="none" w:sz="0" w:space="0" w:color="auto"/>
            <w:left w:val="none" w:sz="0" w:space="0" w:color="auto"/>
            <w:bottom w:val="none" w:sz="0" w:space="0" w:color="auto"/>
            <w:right w:val="none" w:sz="0" w:space="0" w:color="auto"/>
          </w:divBdr>
        </w:div>
        <w:div w:id="2016610142">
          <w:marLeft w:val="446"/>
          <w:marRight w:val="0"/>
          <w:marTop w:val="60"/>
          <w:marBottom w:val="60"/>
          <w:divBdr>
            <w:top w:val="none" w:sz="0" w:space="0" w:color="auto"/>
            <w:left w:val="none" w:sz="0" w:space="0" w:color="auto"/>
            <w:bottom w:val="none" w:sz="0" w:space="0" w:color="auto"/>
            <w:right w:val="none" w:sz="0" w:space="0" w:color="auto"/>
          </w:divBdr>
        </w:div>
        <w:div w:id="1125197687">
          <w:marLeft w:val="446"/>
          <w:marRight w:val="0"/>
          <w:marTop w:val="60"/>
          <w:marBottom w:val="60"/>
          <w:divBdr>
            <w:top w:val="none" w:sz="0" w:space="0" w:color="auto"/>
            <w:left w:val="none" w:sz="0" w:space="0" w:color="auto"/>
            <w:bottom w:val="none" w:sz="0" w:space="0" w:color="auto"/>
            <w:right w:val="none" w:sz="0" w:space="0" w:color="auto"/>
          </w:divBdr>
        </w:div>
        <w:div w:id="101456232">
          <w:marLeft w:val="446"/>
          <w:marRight w:val="0"/>
          <w:marTop w:val="60"/>
          <w:marBottom w:val="60"/>
          <w:divBdr>
            <w:top w:val="none" w:sz="0" w:space="0" w:color="auto"/>
            <w:left w:val="none" w:sz="0" w:space="0" w:color="auto"/>
            <w:bottom w:val="none" w:sz="0" w:space="0" w:color="auto"/>
            <w:right w:val="none" w:sz="0" w:space="0" w:color="auto"/>
          </w:divBdr>
        </w:div>
        <w:div w:id="663315698">
          <w:marLeft w:val="446"/>
          <w:marRight w:val="0"/>
          <w:marTop w:val="60"/>
          <w:marBottom w:val="60"/>
          <w:divBdr>
            <w:top w:val="none" w:sz="0" w:space="0" w:color="auto"/>
            <w:left w:val="none" w:sz="0" w:space="0" w:color="auto"/>
            <w:bottom w:val="none" w:sz="0" w:space="0" w:color="auto"/>
            <w:right w:val="none" w:sz="0" w:space="0" w:color="auto"/>
          </w:divBdr>
        </w:div>
      </w:divsChild>
    </w:div>
    <w:div w:id="1083793567">
      <w:bodyDiv w:val="1"/>
      <w:marLeft w:val="0"/>
      <w:marRight w:val="0"/>
      <w:marTop w:val="0"/>
      <w:marBottom w:val="0"/>
      <w:divBdr>
        <w:top w:val="none" w:sz="0" w:space="0" w:color="auto"/>
        <w:left w:val="none" w:sz="0" w:space="0" w:color="auto"/>
        <w:bottom w:val="none" w:sz="0" w:space="0" w:color="auto"/>
        <w:right w:val="none" w:sz="0" w:space="0" w:color="auto"/>
      </w:divBdr>
    </w:div>
    <w:div w:id="1119689235">
      <w:bodyDiv w:val="1"/>
      <w:marLeft w:val="0"/>
      <w:marRight w:val="0"/>
      <w:marTop w:val="0"/>
      <w:marBottom w:val="0"/>
      <w:divBdr>
        <w:top w:val="none" w:sz="0" w:space="0" w:color="auto"/>
        <w:left w:val="none" w:sz="0" w:space="0" w:color="auto"/>
        <w:bottom w:val="none" w:sz="0" w:space="0" w:color="auto"/>
        <w:right w:val="none" w:sz="0" w:space="0" w:color="auto"/>
      </w:divBdr>
    </w:div>
    <w:div w:id="1250235818">
      <w:bodyDiv w:val="1"/>
      <w:marLeft w:val="0"/>
      <w:marRight w:val="0"/>
      <w:marTop w:val="0"/>
      <w:marBottom w:val="0"/>
      <w:divBdr>
        <w:top w:val="none" w:sz="0" w:space="0" w:color="auto"/>
        <w:left w:val="none" w:sz="0" w:space="0" w:color="auto"/>
        <w:bottom w:val="none" w:sz="0" w:space="0" w:color="auto"/>
        <w:right w:val="none" w:sz="0" w:space="0" w:color="auto"/>
      </w:divBdr>
    </w:div>
    <w:div w:id="1257398042">
      <w:bodyDiv w:val="1"/>
      <w:marLeft w:val="0"/>
      <w:marRight w:val="0"/>
      <w:marTop w:val="0"/>
      <w:marBottom w:val="0"/>
      <w:divBdr>
        <w:top w:val="none" w:sz="0" w:space="0" w:color="auto"/>
        <w:left w:val="none" w:sz="0" w:space="0" w:color="auto"/>
        <w:bottom w:val="none" w:sz="0" w:space="0" w:color="auto"/>
        <w:right w:val="none" w:sz="0" w:space="0" w:color="auto"/>
      </w:divBdr>
    </w:div>
    <w:div w:id="1444617426">
      <w:bodyDiv w:val="1"/>
      <w:marLeft w:val="0"/>
      <w:marRight w:val="0"/>
      <w:marTop w:val="0"/>
      <w:marBottom w:val="0"/>
      <w:divBdr>
        <w:top w:val="none" w:sz="0" w:space="0" w:color="auto"/>
        <w:left w:val="none" w:sz="0" w:space="0" w:color="auto"/>
        <w:bottom w:val="none" w:sz="0" w:space="0" w:color="auto"/>
        <w:right w:val="none" w:sz="0" w:space="0" w:color="auto"/>
      </w:divBdr>
      <w:divsChild>
        <w:div w:id="1038240301">
          <w:marLeft w:val="547"/>
          <w:marRight w:val="0"/>
          <w:marTop w:val="200"/>
          <w:marBottom w:val="0"/>
          <w:divBdr>
            <w:top w:val="none" w:sz="0" w:space="0" w:color="auto"/>
            <w:left w:val="none" w:sz="0" w:space="0" w:color="auto"/>
            <w:bottom w:val="none" w:sz="0" w:space="0" w:color="auto"/>
            <w:right w:val="none" w:sz="0" w:space="0" w:color="auto"/>
          </w:divBdr>
        </w:div>
        <w:div w:id="328560636">
          <w:marLeft w:val="547"/>
          <w:marRight w:val="0"/>
          <w:marTop w:val="200"/>
          <w:marBottom w:val="0"/>
          <w:divBdr>
            <w:top w:val="none" w:sz="0" w:space="0" w:color="auto"/>
            <w:left w:val="none" w:sz="0" w:space="0" w:color="auto"/>
            <w:bottom w:val="none" w:sz="0" w:space="0" w:color="auto"/>
            <w:right w:val="none" w:sz="0" w:space="0" w:color="auto"/>
          </w:divBdr>
        </w:div>
        <w:div w:id="631179608">
          <w:marLeft w:val="547"/>
          <w:marRight w:val="0"/>
          <w:marTop w:val="200"/>
          <w:marBottom w:val="0"/>
          <w:divBdr>
            <w:top w:val="none" w:sz="0" w:space="0" w:color="auto"/>
            <w:left w:val="none" w:sz="0" w:space="0" w:color="auto"/>
            <w:bottom w:val="none" w:sz="0" w:space="0" w:color="auto"/>
            <w:right w:val="none" w:sz="0" w:space="0" w:color="auto"/>
          </w:divBdr>
        </w:div>
        <w:div w:id="1303340371">
          <w:marLeft w:val="547"/>
          <w:marRight w:val="0"/>
          <w:marTop w:val="200"/>
          <w:marBottom w:val="0"/>
          <w:divBdr>
            <w:top w:val="none" w:sz="0" w:space="0" w:color="auto"/>
            <w:left w:val="none" w:sz="0" w:space="0" w:color="auto"/>
            <w:bottom w:val="none" w:sz="0" w:space="0" w:color="auto"/>
            <w:right w:val="none" w:sz="0" w:space="0" w:color="auto"/>
          </w:divBdr>
        </w:div>
      </w:divsChild>
    </w:div>
    <w:div w:id="1523322392">
      <w:bodyDiv w:val="1"/>
      <w:marLeft w:val="0"/>
      <w:marRight w:val="0"/>
      <w:marTop w:val="0"/>
      <w:marBottom w:val="0"/>
      <w:divBdr>
        <w:top w:val="none" w:sz="0" w:space="0" w:color="auto"/>
        <w:left w:val="none" w:sz="0" w:space="0" w:color="auto"/>
        <w:bottom w:val="none" w:sz="0" w:space="0" w:color="auto"/>
        <w:right w:val="none" w:sz="0" w:space="0" w:color="auto"/>
      </w:divBdr>
    </w:div>
    <w:div w:id="1584487233">
      <w:bodyDiv w:val="1"/>
      <w:marLeft w:val="0"/>
      <w:marRight w:val="0"/>
      <w:marTop w:val="0"/>
      <w:marBottom w:val="0"/>
      <w:divBdr>
        <w:top w:val="none" w:sz="0" w:space="0" w:color="auto"/>
        <w:left w:val="none" w:sz="0" w:space="0" w:color="auto"/>
        <w:bottom w:val="none" w:sz="0" w:space="0" w:color="auto"/>
        <w:right w:val="none" w:sz="0" w:space="0" w:color="auto"/>
      </w:divBdr>
    </w:div>
    <w:div w:id="1669289219">
      <w:bodyDiv w:val="1"/>
      <w:marLeft w:val="0"/>
      <w:marRight w:val="0"/>
      <w:marTop w:val="0"/>
      <w:marBottom w:val="0"/>
      <w:divBdr>
        <w:top w:val="none" w:sz="0" w:space="0" w:color="auto"/>
        <w:left w:val="none" w:sz="0" w:space="0" w:color="auto"/>
        <w:bottom w:val="none" w:sz="0" w:space="0" w:color="auto"/>
        <w:right w:val="none" w:sz="0" w:space="0" w:color="auto"/>
      </w:divBdr>
    </w:div>
    <w:div w:id="1725519755">
      <w:bodyDiv w:val="1"/>
      <w:marLeft w:val="0"/>
      <w:marRight w:val="0"/>
      <w:marTop w:val="0"/>
      <w:marBottom w:val="0"/>
      <w:divBdr>
        <w:top w:val="none" w:sz="0" w:space="0" w:color="auto"/>
        <w:left w:val="none" w:sz="0" w:space="0" w:color="auto"/>
        <w:bottom w:val="none" w:sz="0" w:space="0" w:color="auto"/>
        <w:right w:val="none" w:sz="0" w:space="0" w:color="auto"/>
      </w:divBdr>
    </w:div>
    <w:div w:id="1830976095">
      <w:bodyDiv w:val="1"/>
      <w:marLeft w:val="0"/>
      <w:marRight w:val="0"/>
      <w:marTop w:val="0"/>
      <w:marBottom w:val="0"/>
      <w:divBdr>
        <w:top w:val="none" w:sz="0" w:space="0" w:color="auto"/>
        <w:left w:val="none" w:sz="0" w:space="0" w:color="auto"/>
        <w:bottom w:val="none" w:sz="0" w:space="0" w:color="auto"/>
        <w:right w:val="none" w:sz="0" w:space="0" w:color="auto"/>
      </w:divBdr>
    </w:div>
    <w:div w:id="1845584551">
      <w:bodyDiv w:val="1"/>
      <w:marLeft w:val="0"/>
      <w:marRight w:val="0"/>
      <w:marTop w:val="0"/>
      <w:marBottom w:val="0"/>
      <w:divBdr>
        <w:top w:val="none" w:sz="0" w:space="0" w:color="auto"/>
        <w:left w:val="none" w:sz="0" w:space="0" w:color="auto"/>
        <w:bottom w:val="none" w:sz="0" w:space="0" w:color="auto"/>
        <w:right w:val="none" w:sz="0" w:space="0" w:color="auto"/>
      </w:divBdr>
    </w:div>
    <w:div w:id="2018918314">
      <w:bodyDiv w:val="1"/>
      <w:marLeft w:val="0"/>
      <w:marRight w:val="0"/>
      <w:marTop w:val="0"/>
      <w:marBottom w:val="0"/>
      <w:divBdr>
        <w:top w:val="none" w:sz="0" w:space="0" w:color="auto"/>
        <w:left w:val="none" w:sz="0" w:space="0" w:color="auto"/>
        <w:bottom w:val="none" w:sz="0" w:space="0" w:color="auto"/>
        <w:right w:val="none" w:sz="0" w:space="0" w:color="auto"/>
      </w:divBdr>
    </w:div>
    <w:div w:id="2020109933">
      <w:bodyDiv w:val="1"/>
      <w:marLeft w:val="0"/>
      <w:marRight w:val="0"/>
      <w:marTop w:val="0"/>
      <w:marBottom w:val="0"/>
      <w:divBdr>
        <w:top w:val="none" w:sz="0" w:space="0" w:color="auto"/>
        <w:left w:val="none" w:sz="0" w:space="0" w:color="auto"/>
        <w:bottom w:val="none" w:sz="0" w:space="0" w:color="auto"/>
        <w:right w:val="none" w:sz="0" w:space="0" w:color="auto"/>
      </w:divBdr>
    </w:div>
    <w:div w:id="2025666231">
      <w:bodyDiv w:val="1"/>
      <w:marLeft w:val="0"/>
      <w:marRight w:val="0"/>
      <w:marTop w:val="0"/>
      <w:marBottom w:val="0"/>
      <w:divBdr>
        <w:top w:val="none" w:sz="0" w:space="0" w:color="auto"/>
        <w:left w:val="none" w:sz="0" w:space="0" w:color="auto"/>
        <w:bottom w:val="none" w:sz="0" w:space="0" w:color="auto"/>
        <w:right w:val="none" w:sz="0" w:space="0" w:color="auto"/>
      </w:divBdr>
    </w:div>
    <w:div w:id="2027125559">
      <w:bodyDiv w:val="1"/>
      <w:marLeft w:val="0"/>
      <w:marRight w:val="0"/>
      <w:marTop w:val="0"/>
      <w:marBottom w:val="0"/>
      <w:divBdr>
        <w:top w:val="none" w:sz="0" w:space="0" w:color="auto"/>
        <w:left w:val="none" w:sz="0" w:space="0" w:color="auto"/>
        <w:bottom w:val="none" w:sz="0" w:space="0" w:color="auto"/>
        <w:right w:val="none" w:sz="0" w:space="0" w:color="auto"/>
      </w:divBdr>
    </w:div>
    <w:div w:id="211663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diagramQuickStyle" Target="diagrams/quickStyle2.xml"/><Relationship Id="rId39" Type="http://schemas.openxmlformats.org/officeDocument/2006/relationships/theme" Target="theme/theme1.xml"/><Relationship Id="rId21" Type="http://schemas.openxmlformats.org/officeDocument/2006/relationships/diagramQuickStyle" Target="diagrams/quickStyle1.xm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tas@stategrowth.tas.gov.au" TargetMode="External"/><Relationship Id="rId17" Type="http://schemas.openxmlformats.org/officeDocument/2006/relationships/footer" Target="footer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en.wikipedia.org/wiki/Project_stakeholder"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windells\Downloads\A4-Report-template-light-blue-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A8090-63B7-4142-96AA-BED71A4D2CC9}" type="doc">
      <dgm:prSet loTypeId="urn:microsoft.com/office/officeart/2005/8/layout/pyramid1" loCatId="pyramid" qsTypeId="urn:microsoft.com/office/officeart/2005/8/quickstyle/simple1" qsCatId="simple" csTypeId="urn:microsoft.com/office/officeart/2005/8/colors/accent1_4" csCatId="accent1" phldr="1"/>
      <dgm:spPr/>
    </dgm:pt>
    <dgm:pt modelId="{DC51BFAC-5552-4D16-B507-68E49F7AFFF3}">
      <dgm:prSet phldrT="[Text]" custT="1"/>
      <dgm:spPr>
        <a:solidFill>
          <a:srgbClr val="005A96"/>
        </a:solidFill>
      </dgm:spPr>
      <dgm:t>
        <a:bodyPr/>
        <a:lstStyle/>
        <a:p>
          <a:r>
            <a:rPr lang="en-AU" sz="1100">
              <a:solidFill>
                <a:schemeClr val="bg1"/>
              </a:solidFill>
            </a:rPr>
            <a:t>Tier 1</a:t>
          </a:r>
          <a:endParaRPr lang="en-AU" sz="1200">
            <a:solidFill>
              <a:schemeClr val="bg1"/>
            </a:solidFill>
          </a:endParaRPr>
        </a:p>
      </dgm:t>
    </dgm:pt>
    <dgm:pt modelId="{02CA5920-7E55-4E13-A214-51CBEEFCF3A7}" type="parTrans" cxnId="{DC3833CF-DF24-47C9-BCDE-C1330C5255ED}">
      <dgm:prSet/>
      <dgm:spPr/>
      <dgm:t>
        <a:bodyPr/>
        <a:lstStyle/>
        <a:p>
          <a:endParaRPr lang="en-AU"/>
        </a:p>
      </dgm:t>
    </dgm:pt>
    <dgm:pt modelId="{2AF7426E-6BBA-42A6-9A31-6A014E8F9358}" type="sibTrans" cxnId="{DC3833CF-DF24-47C9-BCDE-C1330C5255ED}">
      <dgm:prSet/>
      <dgm:spPr/>
      <dgm:t>
        <a:bodyPr/>
        <a:lstStyle/>
        <a:p>
          <a:endParaRPr lang="en-AU"/>
        </a:p>
      </dgm:t>
    </dgm:pt>
    <dgm:pt modelId="{58F37B49-ABDD-4EF7-AE95-DB92BD5C0A12}">
      <dgm:prSet phldrT="[Text]" custT="1"/>
      <dgm:spPr>
        <a:solidFill>
          <a:srgbClr val="86BBE6"/>
        </a:solidFill>
      </dgm:spPr>
      <dgm:t>
        <a:bodyPr/>
        <a:lstStyle/>
        <a:p>
          <a:r>
            <a:rPr lang="en-AU" sz="1100">
              <a:solidFill>
                <a:schemeClr val="bg1"/>
              </a:solidFill>
            </a:rPr>
            <a:t>Tier 2</a:t>
          </a:r>
        </a:p>
      </dgm:t>
    </dgm:pt>
    <dgm:pt modelId="{6FE1284D-3A1D-445A-86B4-203EBBB78ED0}" type="parTrans" cxnId="{2ADBB704-470F-45BB-83B1-BD2BD1A88A74}">
      <dgm:prSet/>
      <dgm:spPr/>
      <dgm:t>
        <a:bodyPr/>
        <a:lstStyle/>
        <a:p>
          <a:endParaRPr lang="en-AU"/>
        </a:p>
      </dgm:t>
    </dgm:pt>
    <dgm:pt modelId="{2F7148C0-2F24-43FA-A500-B63EB1F91500}" type="sibTrans" cxnId="{2ADBB704-470F-45BB-83B1-BD2BD1A88A74}">
      <dgm:prSet/>
      <dgm:spPr/>
      <dgm:t>
        <a:bodyPr/>
        <a:lstStyle/>
        <a:p>
          <a:endParaRPr lang="en-AU"/>
        </a:p>
      </dgm:t>
    </dgm:pt>
    <dgm:pt modelId="{F50E035C-92EF-47ED-AE99-D7B86B9E08B2}">
      <dgm:prSet phldrT="[Text]" custT="1"/>
      <dgm:spPr>
        <a:solidFill>
          <a:schemeClr val="bg1">
            <a:lumMod val="50000"/>
          </a:schemeClr>
        </a:solidFill>
      </dgm:spPr>
      <dgm:t>
        <a:bodyPr/>
        <a:lstStyle/>
        <a:p>
          <a:r>
            <a:rPr lang="en-AU" sz="1100">
              <a:solidFill>
                <a:schemeClr val="bg1"/>
              </a:solidFill>
            </a:rPr>
            <a:t>Tier 3</a:t>
          </a:r>
        </a:p>
      </dgm:t>
    </dgm:pt>
    <dgm:pt modelId="{1D7B2565-4788-4217-9698-338541413714}" type="parTrans" cxnId="{0FD62456-52E3-4E8C-A9C2-C8720FBEB4BA}">
      <dgm:prSet/>
      <dgm:spPr/>
      <dgm:t>
        <a:bodyPr/>
        <a:lstStyle/>
        <a:p>
          <a:endParaRPr lang="en-AU"/>
        </a:p>
      </dgm:t>
    </dgm:pt>
    <dgm:pt modelId="{F9006431-3964-42F9-A252-291AECEBCA9F}" type="sibTrans" cxnId="{0FD62456-52E3-4E8C-A9C2-C8720FBEB4BA}">
      <dgm:prSet/>
      <dgm:spPr/>
      <dgm:t>
        <a:bodyPr/>
        <a:lstStyle/>
        <a:p>
          <a:endParaRPr lang="en-AU"/>
        </a:p>
      </dgm:t>
    </dgm:pt>
    <dgm:pt modelId="{90BD6F31-582C-4FE3-A23A-B57C25919023}" type="pres">
      <dgm:prSet presAssocID="{704A8090-63B7-4142-96AA-BED71A4D2CC9}" presName="Name0" presStyleCnt="0">
        <dgm:presLayoutVars>
          <dgm:dir/>
          <dgm:animLvl val="lvl"/>
          <dgm:resizeHandles val="exact"/>
        </dgm:presLayoutVars>
      </dgm:prSet>
      <dgm:spPr/>
    </dgm:pt>
    <dgm:pt modelId="{104D0CD8-E279-4C90-B539-6E130A5791DD}" type="pres">
      <dgm:prSet presAssocID="{DC51BFAC-5552-4D16-B507-68E49F7AFFF3}" presName="Name8" presStyleCnt="0"/>
      <dgm:spPr/>
    </dgm:pt>
    <dgm:pt modelId="{94A71B32-39DD-4876-828B-0A172D08A066}" type="pres">
      <dgm:prSet presAssocID="{DC51BFAC-5552-4D16-B507-68E49F7AFFF3}" presName="level" presStyleLbl="node1" presStyleIdx="0" presStyleCnt="3" custScaleX="100533">
        <dgm:presLayoutVars>
          <dgm:chMax val="1"/>
          <dgm:bulletEnabled val="1"/>
        </dgm:presLayoutVars>
      </dgm:prSet>
      <dgm:spPr/>
    </dgm:pt>
    <dgm:pt modelId="{E20718E1-D529-4B64-AA3E-DDE037908C53}" type="pres">
      <dgm:prSet presAssocID="{DC51BFAC-5552-4D16-B507-68E49F7AFFF3}" presName="levelTx" presStyleLbl="revTx" presStyleIdx="0" presStyleCnt="0">
        <dgm:presLayoutVars>
          <dgm:chMax val="1"/>
          <dgm:bulletEnabled val="1"/>
        </dgm:presLayoutVars>
      </dgm:prSet>
      <dgm:spPr/>
    </dgm:pt>
    <dgm:pt modelId="{9C723801-7641-45D1-BABF-59266FF141C7}" type="pres">
      <dgm:prSet presAssocID="{58F37B49-ABDD-4EF7-AE95-DB92BD5C0A12}" presName="Name8" presStyleCnt="0"/>
      <dgm:spPr/>
    </dgm:pt>
    <dgm:pt modelId="{C1FE29C9-2A5D-4245-8B17-018BD07EC67D}" type="pres">
      <dgm:prSet presAssocID="{58F37B49-ABDD-4EF7-AE95-DB92BD5C0A12}" presName="level" presStyleLbl="node1" presStyleIdx="1" presStyleCnt="3">
        <dgm:presLayoutVars>
          <dgm:chMax val="1"/>
          <dgm:bulletEnabled val="1"/>
        </dgm:presLayoutVars>
      </dgm:prSet>
      <dgm:spPr/>
    </dgm:pt>
    <dgm:pt modelId="{30AAB30E-5C72-4640-87B3-77D8299D5A1C}" type="pres">
      <dgm:prSet presAssocID="{58F37B49-ABDD-4EF7-AE95-DB92BD5C0A12}" presName="levelTx" presStyleLbl="revTx" presStyleIdx="0" presStyleCnt="0">
        <dgm:presLayoutVars>
          <dgm:chMax val="1"/>
          <dgm:bulletEnabled val="1"/>
        </dgm:presLayoutVars>
      </dgm:prSet>
      <dgm:spPr/>
    </dgm:pt>
    <dgm:pt modelId="{94FC2ED7-4B05-4C4E-A851-0B98BDBFF1AD}" type="pres">
      <dgm:prSet presAssocID="{F50E035C-92EF-47ED-AE99-D7B86B9E08B2}" presName="Name8" presStyleCnt="0"/>
      <dgm:spPr/>
    </dgm:pt>
    <dgm:pt modelId="{0368855F-C552-4D9F-AA4F-25A15DDADCA0}" type="pres">
      <dgm:prSet presAssocID="{F50E035C-92EF-47ED-AE99-D7B86B9E08B2}" presName="level" presStyleLbl="node1" presStyleIdx="2" presStyleCnt="3" custLinFactNeighborX="29024" custLinFactNeighborY="16599">
        <dgm:presLayoutVars>
          <dgm:chMax val="1"/>
          <dgm:bulletEnabled val="1"/>
        </dgm:presLayoutVars>
      </dgm:prSet>
      <dgm:spPr/>
    </dgm:pt>
    <dgm:pt modelId="{4742AE29-40D4-4518-AB08-9256CAE7A6B4}" type="pres">
      <dgm:prSet presAssocID="{F50E035C-92EF-47ED-AE99-D7B86B9E08B2}" presName="levelTx" presStyleLbl="revTx" presStyleIdx="0" presStyleCnt="0">
        <dgm:presLayoutVars>
          <dgm:chMax val="1"/>
          <dgm:bulletEnabled val="1"/>
        </dgm:presLayoutVars>
      </dgm:prSet>
      <dgm:spPr/>
    </dgm:pt>
  </dgm:ptLst>
  <dgm:cxnLst>
    <dgm:cxn modelId="{2ADBB704-470F-45BB-83B1-BD2BD1A88A74}" srcId="{704A8090-63B7-4142-96AA-BED71A4D2CC9}" destId="{58F37B49-ABDD-4EF7-AE95-DB92BD5C0A12}" srcOrd="1" destOrd="0" parTransId="{6FE1284D-3A1D-445A-86B4-203EBBB78ED0}" sibTransId="{2F7148C0-2F24-43FA-A500-B63EB1F91500}"/>
    <dgm:cxn modelId="{49793B2B-C26D-4F34-8322-308CD8D0541F}" type="presOf" srcId="{F50E035C-92EF-47ED-AE99-D7B86B9E08B2}" destId="{4742AE29-40D4-4518-AB08-9256CAE7A6B4}" srcOrd="1" destOrd="0" presId="urn:microsoft.com/office/officeart/2005/8/layout/pyramid1"/>
    <dgm:cxn modelId="{47269041-1024-418E-A968-3B2E60BA2840}" type="presOf" srcId="{DC51BFAC-5552-4D16-B507-68E49F7AFFF3}" destId="{E20718E1-D529-4B64-AA3E-DDE037908C53}" srcOrd="1" destOrd="0" presId="urn:microsoft.com/office/officeart/2005/8/layout/pyramid1"/>
    <dgm:cxn modelId="{22761763-BA24-4AC7-8ABC-0A06BAEE045C}" type="presOf" srcId="{704A8090-63B7-4142-96AA-BED71A4D2CC9}" destId="{90BD6F31-582C-4FE3-A23A-B57C25919023}" srcOrd="0" destOrd="0" presId="urn:microsoft.com/office/officeart/2005/8/layout/pyramid1"/>
    <dgm:cxn modelId="{64EB0968-1D21-41DF-ADD4-D4CFECED3AB2}" type="presOf" srcId="{58F37B49-ABDD-4EF7-AE95-DB92BD5C0A12}" destId="{30AAB30E-5C72-4640-87B3-77D8299D5A1C}" srcOrd="1" destOrd="0" presId="urn:microsoft.com/office/officeart/2005/8/layout/pyramid1"/>
    <dgm:cxn modelId="{CE60CD75-9713-48EA-AF9F-593FA761B93D}" type="presOf" srcId="{F50E035C-92EF-47ED-AE99-D7B86B9E08B2}" destId="{0368855F-C552-4D9F-AA4F-25A15DDADCA0}" srcOrd="0" destOrd="0" presId="urn:microsoft.com/office/officeart/2005/8/layout/pyramid1"/>
    <dgm:cxn modelId="{0FD62456-52E3-4E8C-A9C2-C8720FBEB4BA}" srcId="{704A8090-63B7-4142-96AA-BED71A4D2CC9}" destId="{F50E035C-92EF-47ED-AE99-D7B86B9E08B2}" srcOrd="2" destOrd="0" parTransId="{1D7B2565-4788-4217-9698-338541413714}" sibTransId="{F9006431-3964-42F9-A252-291AECEBCA9F}"/>
    <dgm:cxn modelId="{79CE3FB8-DAE5-4446-B1A0-2646AD21ACA5}" type="presOf" srcId="{58F37B49-ABDD-4EF7-AE95-DB92BD5C0A12}" destId="{C1FE29C9-2A5D-4245-8B17-018BD07EC67D}" srcOrd="0" destOrd="0" presId="urn:microsoft.com/office/officeart/2005/8/layout/pyramid1"/>
    <dgm:cxn modelId="{7B463FEC-35DE-46D2-A2E9-AC085ECE4342}" type="presOf" srcId="{DC51BFAC-5552-4D16-B507-68E49F7AFFF3}" destId="{94A71B32-39DD-4876-828B-0A172D08A066}" srcOrd="0" destOrd="0" presId="urn:microsoft.com/office/officeart/2005/8/layout/pyramid1"/>
    <dgm:cxn modelId="{DC3833CF-DF24-47C9-BCDE-C1330C5255ED}" srcId="{704A8090-63B7-4142-96AA-BED71A4D2CC9}" destId="{DC51BFAC-5552-4D16-B507-68E49F7AFFF3}" srcOrd="0" destOrd="0" parTransId="{02CA5920-7E55-4E13-A214-51CBEEFCF3A7}" sibTransId="{2AF7426E-6BBA-42A6-9A31-6A014E8F9358}"/>
    <dgm:cxn modelId="{747C53A4-ED34-4DEA-BF9C-E14391D2DBB4}" type="presParOf" srcId="{90BD6F31-582C-4FE3-A23A-B57C25919023}" destId="{104D0CD8-E279-4C90-B539-6E130A5791DD}" srcOrd="0" destOrd="0" presId="urn:microsoft.com/office/officeart/2005/8/layout/pyramid1"/>
    <dgm:cxn modelId="{1AC74BA7-CB06-4C6F-8E53-3BB03D788E10}" type="presParOf" srcId="{104D0CD8-E279-4C90-B539-6E130A5791DD}" destId="{94A71B32-39DD-4876-828B-0A172D08A066}" srcOrd="0" destOrd="0" presId="urn:microsoft.com/office/officeart/2005/8/layout/pyramid1"/>
    <dgm:cxn modelId="{F0AA2D6F-1C24-4D0D-8ABE-0F2E3040B60A}" type="presParOf" srcId="{104D0CD8-E279-4C90-B539-6E130A5791DD}" destId="{E20718E1-D529-4B64-AA3E-DDE037908C53}" srcOrd="1" destOrd="0" presId="urn:microsoft.com/office/officeart/2005/8/layout/pyramid1"/>
    <dgm:cxn modelId="{A5F69F0D-B853-4772-B971-536CCF8345D2}" type="presParOf" srcId="{90BD6F31-582C-4FE3-A23A-B57C25919023}" destId="{9C723801-7641-45D1-BABF-59266FF141C7}" srcOrd="1" destOrd="0" presId="urn:microsoft.com/office/officeart/2005/8/layout/pyramid1"/>
    <dgm:cxn modelId="{96C8D1DD-D4D7-430B-A4FB-BF013BBABC0A}" type="presParOf" srcId="{9C723801-7641-45D1-BABF-59266FF141C7}" destId="{C1FE29C9-2A5D-4245-8B17-018BD07EC67D}" srcOrd="0" destOrd="0" presId="urn:microsoft.com/office/officeart/2005/8/layout/pyramid1"/>
    <dgm:cxn modelId="{687A1EF9-5537-45AF-B2CE-75E3E4160840}" type="presParOf" srcId="{9C723801-7641-45D1-BABF-59266FF141C7}" destId="{30AAB30E-5C72-4640-87B3-77D8299D5A1C}" srcOrd="1" destOrd="0" presId="urn:microsoft.com/office/officeart/2005/8/layout/pyramid1"/>
    <dgm:cxn modelId="{69815C55-86D4-4F85-B008-53DA5A59F18E}" type="presParOf" srcId="{90BD6F31-582C-4FE3-A23A-B57C25919023}" destId="{94FC2ED7-4B05-4C4E-A851-0B98BDBFF1AD}" srcOrd="2" destOrd="0" presId="urn:microsoft.com/office/officeart/2005/8/layout/pyramid1"/>
    <dgm:cxn modelId="{D3159F89-CD13-48CE-884D-0E638FD95C77}" type="presParOf" srcId="{94FC2ED7-4B05-4C4E-A851-0B98BDBFF1AD}" destId="{0368855F-C552-4D9F-AA4F-25A15DDADCA0}" srcOrd="0" destOrd="0" presId="urn:microsoft.com/office/officeart/2005/8/layout/pyramid1"/>
    <dgm:cxn modelId="{1F42E66A-F17D-4749-9BE1-E9C9A1489C1A}" type="presParOf" srcId="{94FC2ED7-4B05-4C4E-A851-0B98BDBFF1AD}" destId="{4742AE29-40D4-4518-AB08-9256CAE7A6B4}"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70E442-D77B-46C1-A8A8-99836BC60ACC}"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n-AU"/>
        </a:p>
      </dgm:t>
    </dgm:pt>
    <dgm:pt modelId="{737192A3-B675-4F94-BDD8-1AC6CD2387A7}">
      <dgm:prSet phldrT="[Text]" custT="1"/>
      <dgm:spPr>
        <a:solidFill>
          <a:srgbClr val="005A96"/>
        </a:solidFill>
      </dgm:spPr>
      <dgm:t>
        <a:bodyPr/>
        <a:lstStyle/>
        <a:p>
          <a:r>
            <a:rPr lang="en-AU" sz="1100"/>
            <a:t>1. Project registration</a:t>
          </a:r>
        </a:p>
      </dgm:t>
    </dgm:pt>
    <dgm:pt modelId="{9DEB33F0-4F5F-4E64-9AD3-D127CBDB3AB5}" type="parTrans" cxnId="{F225C0DE-DDC4-4D38-AA87-C1A5D97B97E1}">
      <dgm:prSet/>
      <dgm:spPr/>
      <dgm:t>
        <a:bodyPr/>
        <a:lstStyle/>
        <a:p>
          <a:endParaRPr lang="en-AU"/>
        </a:p>
      </dgm:t>
    </dgm:pt>
    <dgm:pt modelId="{BB0B8FF6-B84D-466C-B5CB-E0C891F4B05E}" type="sibTrans" cxnId="{F225C0DE-DDC4-4D38-AA87-C1A5D97B97E1}">
      <dgm:prSet/>
      <dgm:spPr/>
      <dgm:t>
        <a:bodyPr/>
        <a:lstStyle/>
        <a:p>
          <a:endParaRPr lang="en-AU"/>
        </a:p>
      </dgm:t>
    </dgm:pt>
    <dgm:pt modelId="{7D2D9766-5C80-453A-801E-300E6FC02FAD}">
      <dgm:prSet phldrT="[Text]" custT="1"/>
      <dgm:spPr>
        <a:solidFill>
          <a:srgbClr val="005A96"/>
        </a:solidFill>
      </dgm:spPr>
      <dgm:t>
        <a:bodyPr/>
        <a:lstStyle/>
        <a:p>
          <a:r>
            <a:rPr lang="en-AU" sz="1100"/>
            <a:t>2. Assurance plan agreed</a:t>
          </a:r>
        </a:p>
      </dgm:t>
    </dgm:pt>
    <dgm:pt modelId="{7E4B833D-2FBB-410D-A108-FD82B9E421DD}" type="parTrans" cxnId="{6C990B4E-B4EE-4E9E-BE5B-A83A36D4FD8F}">
      <dgm:prSet/>
      <dgm:spPr/>
      <dgm:t>
        <a:bodyPr/>
        <a:lstStyle/>
        <a:p>
          <a:endParaRPr lang="en-AU"/>
        </a:p>
      </dgm:t>
    </dgm:pt>
    <dgm:pt modelId="{4AB65AD8-C81D-4E8D-8B89-56DE0A0548F2}" type="sibTrans" cxnId="{6C990B4E-B4EE-4E9E-BE5B-A83A36D4FD8F}">
      <dgm:prSet/>
      <dgm:spPr/>
      <dgm:t>
        <a:bodyPr/>
        <a:lstStyle/>
        <a:p>
          <a:endParaRPr lang="en-AU"/>
        </a:p>
      </dgm:t>
    </dgm:pt>
    <dgm:pt modelId="{F7DBBB12-96BA-4BE8-9369-24098F586950}">
      <dgm:prSet phldrT="[Text]" custT="1"/>
      <dgm:spPr>
        <a:solidFill>
          <a:srgbClr val="005A96"/>
        </a:solidFill>
      </dgm:spPr>
      <dgm:t>
        <a:bodyPr/>
        <a:lstStyle/>
        <a:p>
          <a:r>
            <a:rPr lang="en-AU" sz="1100"/>
            <a:t>3. Assurance reviews initiated</a:t>
          </a:r>
        </a:p>
      </dgm:t>
    </dgm:pt>
    <dgm:pt modelId="{7EE9D4B4-ED04-46CC-BCC9-C09D021A473F}" type="parTrans" cxnId="{E16F9329-86DB-470F-B911-B3454447FADE}">
      <dgm:prSet/>
      <dgm:spPr/>
      <dgm:t>
        <a:bodyPr/>
        <a:lstStyle/>
        <a:p>
          <a:endParaRPr lang="en-AU"/>
        </a:p>
      </dgm:t>
    </dgm:pt>
    <dgm:pt modelId="{AED151EA-FDB6-4298-A66F-D219CC1901DA}" type="sibTrans" cxnId="{E16F9329-86DB-470F-B911-B3454447FADE}">
      <dgm:prSet/>
      <dgm:spPr/>
      <dgm:t>
        <a:bodyPr/>
        <a:lstStyle/>
        <a:p>
          <a:endParaRPr lang="en-AU"/>
        </a:p>
      </dgm:t>
    </dgm:pt>
    <dgm:pt modelId="{CA0FF71A-2127-4E60-8E49-E141F9253A43}">
      <dgm:prSet custT="1"/>
      <dgm:spPr>
        <a:ln w="28575">
          <a:solidFill>
            <a:srgbClr val="86BBE6"/>
          </a:solidFill>
        </a:ln>
      </dgm:spPr>
      <dgm:t>
        <a:bodyPr/>
        <a:lstStyle/>
        <a:p>
          <a:r>
            <a:rPr lang="en-AU" sz="1100"/>
            <a:t> Risk profile assessment tool shared by Senior Responsible Officer (SRO) with ITas.</a:t>
          </a:r>
        </a:p>
      </dgm:t>
    </dgm:pt>
    <dgm:pt modelId="{A1EF7B95-ECC5-4A65-A4F5-30EA9B3A2E33}" type="parTrans" cxnId="{F558A5B9-FF60-4195-90B1-6DD083D5F5E5}">
      <dgm:prSet/>
      <dgm:spPr/>
      <dgm:t>
        <a:bodyPr/>
        <a:lstStyle/>
        <a:p>
          <a:endParaRPr lang="en-AU"/>
        </a:p>
      </dgm:t>
    </dgm:pt>
    <dgm:pt modelId="{3734AA39-ED37-4C36-A686-C3C756C3D964}" type="sibTrans" cxnId="{F558A5B9-FF60-4195-90B1-6DD083D5F5E5}">
      <dgm:prSet/>
      <dgm:spPr/>
      <dgm:t>
        <a:bodyPr/>
        <a:lstStyle/>
        <a:p>
          <a:endParaRPr lang="en-AU"/>
        </a:p>
      </dgm:t>
    </dgm:pt>
    <dgm:pt modelId="{6DAC4413-F5CB-4914-9366-29DA0C8E746B}">
      <dgm:prSet custT="1"/>
      <dgm:spPr>
        <a:ln w="28575">
          <a:solidFill>
            <a:srgbClr val="86BBE6"/>
          </a:solidFill>
        </a:ln>
      </dgm:spPr>
      <dgm:t>
        <a:bodyPr/>
        <a:lstStyle/>
        <a:p>
          <a:r>
            <a:rPr lang="en-AU" sz="1100"/>
            <a:t> ITas proposes set review as part of assurance plan and confirms with SRO.</a:t>
          </a:r>
        </a:p>
      </dgm:t>
    </dgm:pt>
    <dgm:pt modelId="{D28796E8-475E-4420-BDE3-A079244BCA68}" type="parTrans" cxnId="{13445273-B152-462F-BD27-5C3A3C6191F5}">
      <dgm:prSet/>
      <dgm:spPr/>
      <dgm:t>
        <a:bodyPr/>
        <a:lstStyle/>
        <a:p>
          <a:endParaRPr lang="en-AU"/>
        </a:p>
      </dgm:t>
    </dgm:pt>
    <dgm:pt modelId="{51E48331-DDA2-49E5-B509-89AF767ADD9B}" type="sibTrans" cxnId="{13445273-B152-462F-BD27-5C3A3C6191F5}">
      <dgm:prSet/>
      <dgm:spPr/>
      <dgm:t>
        <a:bodyPr/>
        <a:lstStyle/>
        <a:p>
          <a:endParaRPr lang="en-AU"/>
        </a:p>
      </dgm:t>
    </dgm:pt>
    <dgm:pt modelId="{5D383A45-3EA2-4AC8-A309-2E84F528E75B}">
      <dgm:prSet custT="1"/>
      <dgm:spPr>
        <a:ln w="28575">
          <a:solidFill>
            <a:srgbClr val="86BBE6"/>
          </a:solidFill>
        </a:ln>
      </dgm:spPr>
      <dgm:t>
        <a:bodyPr/>
        <a:lstStyle/>
        <a:p>
          <a:r>
            <a:rPr lang="en-AU" sz="1100"/>
            <a:t> Assurance plan includes timeframe and proposed number of reviews.</a:t>
          </a:r>
        </a:p>
      </dgm:t>
    </dgm:pt>
    <dgm:pt modelId="{2D17C6EF-8494-4F82-BDBE-D2C11226ED09}" type="parTrans" cxnId="{42607371-A9AD-4FCC-ACA5-C13B327D3EF3}">
      <dgm:prSet/>
      <dgm:spPr/>
      <dgm:t>
        <a:bodyPr/>
        <a:lstStyle/>
        <a:p>
          <a:endParaRPr lang="en-AU"/>
        </a:p>
      </dgm:t>
    </dgm:pt>
    <dgm:pt modelId="{EF0D26C1-FB1F-484C-9F6B-3F3D78507879}" type="sibTrans" cxnId="{42607371-A9AD-4FCC-ACA5-C13B327D3EF3}">
      <dgm:prSet/>
      <dgm:spPr/>
      <dgm:t>
        <a:bodyPr/>
        <a:lstStyle/>
        <a:p>
          <a:endParaRPr lang="en-AU"/>
        </a:p>
      </dgm:t>
    </dgm:pt>
    <dgm:pt modelId="{FF51404B-189A-4D39-8887-528F3A161575}">
      <dgm:prSet custT="1"/>
      <dgm:spPr>
        <a:ln w="28575">
          <a:solidFill>
            <a:srgbClr val="86BBE6"/>
          </a:solidFill>
        </a:ln>
      </dgm:spPr>
      <dgm:t>
        <a:bodyPr/>
        <a:lstStyle/>
        <a:p>
          <a:r>
            <a:rPr lang="en-AU" sz="1100"/>
            <a:t> ITas confirms readiness for review with SRO/project manager.</a:t>
          </a:r>
        </a:p>
      </dgm:t>
    </dgm:pt>
    <dgm:pt modelId="{2FCF0DC2-C0A3-4BF3-801E-1814B37B3568}" type="parTrans" cxnId="{1C12EBE2-2D3A-4591-830A-1CC0AB396323}">
      <dgm:prSet/>
      <dgm:spPr/>
      <dgm:t>
        <a:bodyPr/>
        <a:lstStyle/>
        <a:p>
          <a:endParaRPr lang="en-AU"/>
        </a:p>
      </dgm:t>
    </dgm:pt>
    <dgm:pt modelId="{32960577-B560-412B-8152-1AFC364A7DCC}" type="sibTrans" cxnId="{1C12EBE2-2D3A-4591-830A-1CC0AB396323}">
      <dgm:prSet/>
      <dgm:spPr/>
      <dgm:t>
        <a:bodyPr/>
        <a:lstStyle/>
        <a:p>
          <a:endParaRPr lang="en-AU"/>
        </a:p>
      </dgm:t>
    </dgm:pt>
    <dgm:pt modelId="{461F8F8B-EA7B-41D3-90A1-B48B53A02E1C}">
      <dgm:prSet custT="1"/>
      <dgm:spPr>
        <a:solidFill>
          <a:srgbClr val="005A96"/>
        </a:solidFill>
      </dgm:spPr>
      <dgm:t>
        <a:bodyPr/>
        <a:lstStyle/>
        <a:p>
          <a:r>
            <a:rPr lang="en-AU" sz="1100"/>
            <a:t>4. Assurance reviews conducted</a:t>
          </a:r>
        </a:p>
      </dgm:t>
    </dgm:pt>
    <dgm:pt modelId="{AC7AED6D-0280-4272-B2F0-E9EA75C6EEE3}" type="parTrans" cxnId="{E677D469-9EBC-4DBD-91FD-10B0EDD90BE6}">
      <dgm:prSet/>
      <dgm:spPr/>
      <dgm:t>
        <a:bodyPr/>
        <a:lstStyle/>
        <a:p>
          <a:endParaRPr lang="en-AU"/>
        </a:p>
      </dgm:t>
    </dgm:pt>
    <dgm:pt modelId="{A8AE7838-E7DA-4352-B40A-48D3CB557A67}" type="sibTrans" cxnId="{E677D469-9EBC-4DBD-91FD-10B0EDD90BE6}">
      <dgm:prSet/>
      <dgm:spPr/>
      <dgm:t>
        <a:bodyPr/>
        <a:lstStyle/>
        <a:p>
          <a:endParaRPr lang="en-AU"/>
        </a:p>
      </dgm:t>
    </dgm:pt>
    <dgm:pt modelId="{C098FCAE-9975-4575-BF6E-2AFCDB30DCDD}">
      <dgm:prSet custT="1"/>
      <dgm:spPr>
        <a:solidFill>
          <a:srgbClr val="005A96"/>
        </a:solidFill>
      </dgm:spPr>
      <dgm:t>
        <a:bodyPr/>
        <a:lstStyle/>
        <a:p>
          <a:r>
            <a:rPr lang="en-AU" sz="1100"/>
            <a:t>5. Review outcomes </a:t>
          </a:r>
        </a:p>
      </dgm:t>
    </dgm:pt>
    <dgm:pt modelId="{C0757E3B-633C-487A-B465-70820A9E60E7}" type="parTrans" cxnId="{5656C38C-AF33-48D8-B32E-B8010B68576F}">
      <dgm:prSet/>
      <dgm:spPr/>
      <dgm:t>
        <a:bodyPr/>
        <a:lstStyle/>
        <a:p>
          <a:endParaRPr lang="en-AU"/>
        </a:p>
      </dgm:t>
    </dgm:pt>
    <dgm:pt modelId="{AE40073F-4D46-4099-B33D-2715C24ACD65}" type="sibTrans" cxnId="{5656C38C-AF33-48D8-B32E-B8010B68576F}">
      <dgm:prSet/>
      <dgm:spPr/>
      <dgm:t>
        <a:bodyPr/>
        <a:lstStyle/>
        <a:p>
          <a:endParaRPr lang="en-AU"/>
        </a:p>
      </dgm:t>
    </dgm:pt>
    <dgm:pt modelId="{BA8D63BE-2C34-4001-9C4C-7AA407F8746B}">
      <dgm:prSet custT="1"/>
      <dgm:spPr>
        <a:ln w="28575">
          <a:solidFill>
            <a:srgbClr val="86BBE6"/>
          </a:solidFill>
        </a:ln>
      </dgm:spPr>
      <dgm:t>
        <a:bodyPr/>
        <a:lstStyle/>
        <a:p>
          <a:r>
            <a:rPr lang="en-AU" sz="1100"/>
            <a:t> Project documentation and interview schedule provided to review team by agency/SRO.</a:t>
          </a:r>
        </a:p>
      </dgm:t>
    </dgm:pt>
    <dgm:pt modelId="{CB7F73D7-03FA-49AE-A95D-8F04A4BA6C78}" type="parTrans" cxnId="{96BDA829-975E-47D8-8DDF-5DDA8C0E8F77}">
      <dgm:prSet/>
      <dgm:spPr/>
      <dgm:t>
        <a:bodyPr/>
        <a:lstStyle/>
        <a:p>
          <a:endParaRPr lang="en-AU"/>
        </a:p>
      </dgm:t>
    </dgm:pt>
    <dgm:pt modelId="{69775C5E-B579-4366-9C01-ACF521AB3278}" type="sibTrans" cxnId="{96BDA829-975E-47D8-8DDF-5DDA8C0E8F77}">
      <dgm:prSet/>
      <dgm:spPr/>
      <dgm:t>
        <a:bodyPr/>
        <a:lstStyle/>
        <a:p>
          <a:endParaRPr lang="en-AU"/>
        </a:p>
      </dgm:t>
    </dgm:pt>
    <dgm:pt modelId="{EBB63927-8E1E-4160-9B60-F45775E9DB40}">
      <dgm:prSet custT="1"/>
      <dgm:spPr>
        <a:ln w="28575">
          <a:solidFill>
            <a:srgbClr val="86BBE6"/>
          </a:solidFill>
        </a:ln>
      </dgm:spPr>
      <dgm:t>
        <a:bodyPr/>
        <a:lstStyle/>
        <a:p>
          <a:r>
            <a:rPr lang="en-AU" sz="1100"/>
            <a:t> ITas tracks progress against recommended actions.</a:t>
          </a:r>
        </a:p>
      </dgm:t>
    </dgm:pt>
    <dgm:pt modelId="{AC9D85E2-049A-4A3B-833C-61EE75F55D99}" type="parTrans" cxnId="{2F4FDE1C-8A12-491E-98F7-950BCE259F1B}">
      <dgm:prSet/>
      <dgm:spPr/>
      <dgm:t>
        <a:bodyPr/>
        <a:lstStyle/>
        <a:p>
          <a:endParaRPr lang="en-AU"/>
        </a:p>
      </dgm:t>
    </dgm:pt>
    <dgm:pt modelId="{6856EC7B-16B9-4A00-BDA0-081A809AF442}" type="sibTrans" cxnId="{2F4FDE1C-8A12-491E-98F7-950BCE259F1B}">
      <dgm:prSet/>
      <dgm:spPr/>
      <dgm:t>
        <a:bodyPr/>
        <a:lstStyle/>
        <a:p>
          <a:endParaRPr lang="en-AU"/>
        </a:p>
      </dgm:t>
    </dgm:pt>
    <dgm:pt modelId="{29B48278-0AAB-4C12-B101-0F4F6351DB78}">
      <dgm:prSet custT="1"/>
      <dgm:spPr>
        <a:ln w="28575">
          <a:solidFill>
            <a:srgbClr val="86BBE6"/>
          </a:solidFill>
        </a:ln>
      </dgm:spPr>
      <dgm:t>
        <a:bodyPr/>
        <a:lstStyle/>
        <a:p>
          <a:r>
            <a:rPr lang="en-AU" sz="1100"/>
            <a:t> ITas validates assessments and confirms project Tier with agency/SRO.</a:t>
          </a:r>
        </a:p>
      </dgm:t>
    </dgm:pt>
    <dgm:pt modelId="{8D3FE9AA-40B3-4B64-9738-3C4D8961FF42}" type="sibTrans" cxnId="{D93EF154-83C6-4898-905C-2F89A6DE7CD2}">
      <dgm:prSet/>
      <dgm:spPr/>
      <dgm:t>
        <a:bodyPr/>
        <a:lstStyle/>
        <a:p>
          <a:endParaRPr lang="en-AU"/>
        </a:p>
      </dgm:t>
    </dgm:pt>
    <dgm:pt modelId="{3A3C3AEC-BB00-4CF8-82A6-A13DD823BFE2}" type="parTrans" cxnId="{D93EF154-83C6-4898-905C-2F89A6DE7CD2}">
      <dgm:prSet/>
      <dgm:spPr/>
      <dgm:t>
        <a:bodyPr/>
        <a:lstStyle/>
        <a:p>
          <a:endParaRPr lang="en-AU"/>
        </a:p>
      </dgm:t>
    </dgm:pt>
    <dgm:pt modelId="{D96780CA-4908-42A4-BB1A-BEA2BF2425F1}">
      <dgm:prSet custT="1"/>
      <dgm:spPr/>
      <dgm:t>
        <a:bodyPr/>
        <a:lstStyle/>
        <a:p>
          <a:r>
            <a:rPr lang="en-AU" sz="1100"/>
            <a:t> Review feedback survey results consolidated.</a:t>
          </a:r>
        </a:p>
      </dgm:t>
    </dgm:pt>
    <dgm:pt modelId="{787AFF64-178D-46B8-8C24-757AE15BEF63}" type="parTrans" cxnId="{B98397D0-12F4-4255-BE2D-508AD2E340E8}">
      <dgm:prSet/>
      <dgm:spPr/>
      <dgm:t>
        <a:bodyPr/>
        <a:lstStyle/>
        <a:p>
          <a:endParaRPr lang="en-AU"/>
        </a:p>
      </dgm:t>
    </dgm:pt>
    <dgm:pt modelId="{4D655139-045C-45DF-98C0-B78234315683}" type="sibTrans" cxnId="{B98397D0-12F4-4255-BE2D-508AD2E340E8}">
      <dgm:prSet/>
      <dgm:spPr/>
      <dgm:t>
        <a:bodyPr/>
        <a:lstStyle/>
        <a:p>
          <a:endParaRPr lang="en-AU"/>
        </a:p>
      </dgm:t>
    </dgm:pt>
    <dgm:pt modelId="{5102DBB3-4311-4921-8DE7-C359FF324AD4}">
      <dgm:prSet custT="1"/>
      <dgm:spPr/>
      <dgm:t>
        <a:bodyPr/>
        <a:lstStyle/>
        <a:p>
          <a:r>
            <a:rPr lang="en-AU" sz="1100"/>
            <a:t> Analysis of common themes and trends reported to Government.</a:t>
          </a:r>
        </a:p>
      </dgm:t>
    </dgm:pt>
    <dgm:pt modelId="{653B2325-6E0C-473B-B90A-3AFC4B9A775C}" type="parTrans" cxnId="{E16D8E15-2225-4FBE-A814-95B4F138C82A}">
      <dgm:prSet/>
      <dgm:spPr/>
      <dgm:t>
        <a:bodyPr/>
        <a:lstStyle/>
        <a:p>
          <a:endParaRPr lang="en-AU"/>
        </a:p>
      </dgm:t>
    </dgm:pt>
    <dgm:pt modelId="{43419026-8710-4CE2-B2E9-0721F940632E}" type="sibTrans" cxnId="{E16D8E15-2225-4FBE-A814-95B4F138C82A}">
      <dgm:prSet/>
      <dgm:spPr/>
      <dgm:t>
        <a:bodyPr/>
        <a:lstStyle/>
        <a:p>
          <a:endParaRPr lang="en-AU"/>
        </a:p>
      </dgm:t>
    </dgm:pt>
    <dgm:pt modelId="{5B9A353A-9722-4D92-91BE-564F54974201}">
      <dgm:prSet custT="1"/>
      <dgm:spPr/>
      <dgm:t>
        <a:bodyPr/>
        <a:lstStyle/>
        <a:p>
          <a:r>
            <a:rPr lang="en-AU" sz="1100"/>
            <a:t> The assurance review report will be shared with the review team of the next gateway review.</a:t>
          </a:r>
        </a:p>
      </dgm:t>
    </dgm:pt>
    <dgm:pt modelId="{237BFF59-8ACA-4E41-8CA2-9187430A7043}" type="parTrans" cxnId="{438016CD-4086-4692-8FB4-364B89F3B5CF}">
      <dgm:prSet/>
      <dgm:spPr/>
      <dgm:t>
        <a:bodyPr/>
        <a:lstStyle/>
        <a:p>
          <a:endParaRPr lang="en-AU"/>
        </a:p>
      </dgm:t>
    </dgm:pt>
    <dgm:pt modelId="{B6A17A5D-AB7D-4D29-95D1-E2C1E33F5AE5}" type="sibTrans" cxnId="{438016CD-4086-4692-8FB4-364B89F3B5CF}">
      <dgm:prSet/>
      <dgm:spPr/>
      <dgm:t>
        <a:bodyPr/>
        <a:lstStyle/>
        <a:p>
          <a:endParaRPr lang="en-AU"/>
        </a:p>
      </dgm:t>
    </dgm:pt>
    <dgm:pt modelId="{9A8BF43C-0A65-4434-9C14-BD80906EE91E}">
      <dgm:prSet custT="1"/>
      <dgm:spPr/>
      <dgm:t>
        <a:bodyPr/>
        <a:lstStyle/>
        <a:p>
          <a:r>
            <a:rPr lang="en-AU" sz="1100"/>
            <a:t> Review preparation meeting held with project manager and SRO.</a:t>
          </a:r>
        </a:p>
      </dgm:t>
    </dgm:pt>
    <dgm:pt modelId="{F13237C8-9DC5-45B7-BCD2-88DBA59A8FA8}" type="parTrans" cxnId="{10CB4532-5D33-4EB3-B753-2099ED35A3A7}">
      <dgm:prSet/>
      <dgm:spPr/>
      <dgm:t>
        <a:bodyPr/>
        <a:lstStyle/>
        <a:p>
          <a:endParaRPr lang="en-AU"/>
        </a:p>
      </dgm:t>
    </dgm:pt>
    <dgm:pt modelId="{8540ECF5-0E56-436B-8585-E26475AB4D83}" type="sibTrans" cxnId="{10CB4532-5D33-4EB3-B753-2099ED35A3A7}">
      <dgm:prSet/>
      <dgm:spPr/>
      <dgm:t>
        <a:bodyPr/>
        <a:lstStyle/>
        <a:p>
          <a:endParaRPr lang="en-AU"/>
        </a:p>
      </dgm:t>
    </dgm:pt>
    <dgm:pt modelId="{A43A7C6E-923D-4024-B208-8241E6632817}">
      <dgm:prSet custT="1"/>
      <dgm:spPr/>
      <dgm:t>
        <a:bodyPr/>
        <a:lstStyle/>
        <a:p>
          <a:r>
            <a:rPr lang="en-AU" sz="1100"/>
            <a:t> Review conducted and daily debriefs with SRO/project manager held as agreed.</a:t>
          </a:r>
        </a:p>
      </dgm:t>
    </dgm:pt>
    <dgm:pt modelId="{70F0DBD8-57AF-47E0-A96B-577EC840B4D9}" type="parTrans" cxnId="{16A19E1E-9D2D-4BAD-802C-855108997A8E}">
      <dgm:prSet/>
      <dgm:spPr/>
      <dgm:t>
        <a:bodyPr/>
        <a:lstStyle/>
        <a:p>
          <a:endParaRPr lang="en-AU"/>
        </a:p>
      </dgm:t>
    </dgm:pt>
    <dgm:pt modelId="{D75D195D-0B9C-4977-913F-08C0DA223907}" type="sibTrans" cxnId="{16A19E1E-9D2D-4BAD-802C-855108997A8E}">
      <dgm:prSet/>
      <dgm:spPr/>
      <dgm:t>
        <a:bodyPr/>
        <a:lstStyle/>
        <a:p>
          <a:endParaRPr lang="en-AU"/>
        </a:p>
      </dgm:t>
    </dgm:pt>
    <dgm:pt modelId="{0A2C5C98-B8D5-4F4C-BDA0-B790C7E1A295}">
      <dgm:prSet custT="1"/>
      <dgm:spPr/>
      <dgm:t>
        <a:bodyPr/>
        <a:lstStyle/>
        <a:p>
          <a:r>
            <a:rPr lang="en-AU" sz="1100"/>
            <a:t> Review report finalised including agency response to recommendations.</a:t>
          </a:r>
        </a:p>
      </dgm:t>
    </dgm:pt>
    <dgm:pt modelId="{224602EF-2F05-40FC-80EC-060EEF84A7FA}" type="parTrans" cxnId="{1C72D0AC-7715-4166-9154-9E0585409509}">
      <dgm:prSet/>
      <dgm:spPr/>
      <dgm:t>
        <a:bodyPr/>
        <a:lstStyle/>
        <a:p>
          <a:endParaRPr lang="en-AU"/>
        </a:p>
      </dgm:t>
    </dgm:pt>
    <dgm:pt modelId="{CF0E7BDD-8445-494A-8B80-23DB552019E7}" type="sibTrans" cxnId="{1C72D0AC-7715-4166-9154-9E0585409509}">
      <dgm:prSet/>
      <dgm:spPr/>
      <dgm:t>
        <a:bodyPr/>
        <a:lstStyle/>
        <a:p>
          <a:endParaRPr lang="en-AU"/>
        </a:p>
      </dgm:t>
    </dgm:pt>
    <dgm:pt modelId="{A9814362-DAEF-414D-BA40-7BFF5156E0DE}">
      <dgm:prSet custT="1"/>
      <dgm:spPr/>
      <dgm:t>
        <a:bodyPr/>
        <a:lstStyle/>
        <a:p>
          <a:r>
            <a:rPr lang="en-AU" sz="1100"/>
            <a:t> ITas selects Assurance Review </a:t>
          </a:r>
          <a:r>
            <a:rPr lang="en-AU" sz="1100">
              <a:solidFill>
                <a:schemeClr val="tx1"/>
              </a:solidFill>
            </a:rPr>
            <a:t>Team in consultation with SRO/project manager and initiates </a:t>
          </a:r>
          <a:r>
            <a:rPr lang="en-AU" sz="1100"/>
            <a:t>Terms of Reference.</a:t>
          </a:r>
        </a:p>
      </dgm:t>
    </dgm:pt>
    <dgm:pt modelId="{21A9CC32-DA9A-4125-B761-DBA660174543}" type="parTrans" cxnId="{A8440938-E868-48D4-BF5E-48CC389CC6D9}">
      <dgm:prSet/>
      <dgm:spPr/>
      <dgm:t>
        <a:bodyPr/>
        <a:lstStyle/>
        <a:p>
          <a:endParaRPr lang="en-AU"/>
        </a:p>
      </dgm:t>
    </dgm:pt>
    <dgm:pt modelId="{6F484149-2B93-4035-BEA0-E70BE5BA1BF9}" type="sibTrans" cxnId="{A8440938-E868-48D4-BF5E-48CC389CC6D9}">
      <dgm:prSet/>
      <dgm:spPr/>
      <dgm:t>
        <a:bodyPr/>
        <a:lstStyle/>
        <a:p>
          <a:endParaRPr lang="en-AU"/>
        </a:p>
      </dgm:t>
    </dgm:pt>
    <dgm:pt modelId="{4CC1D33F-AD46-4B88-8398-7D3B5979561A}">
      <dgm:prSet custT="1"/>
      <dgm:spPr/>
      <dgm:t>
        <a:bodyPr/>
        <a:lstStyle/>
        <a:p>
          <a:r>
            <a:rPr lang="en-AU" sz="1100"/>
            <a:t> ITas coordinates planning meeting between review team, SRO and project manager.</a:t>
          </a:r>
        </a:p>
      </dgm:t>
    </dgm:pt>
    <dgm:pt modelId="{AAAA9EC1-56C6-49D3-98C2-EB851AE063BE}" type="parTrans" cxnId="{EE101FAD-E944-429A-9B2D-08BE85D14BDD}">
      <dgm:prSet/>
      <dgm:spPr/>
      <dgm:t>
        <a:bodyPr/>
        <a:lstStyle/>
        <a:p>
          <a:endParaRPr lang="en-AU"/>
        </a:p>
      </dgm:t>
    </dgm:pt>
    <dgm:pt modelId="{51670171-103E-4840-A451-E7FE10CBFB74}" type="sibTrans" cxnId="{EE101FAD-E944-429A-9B2D-08BE85D14BDD}">
      <dgm:prSet/>
      <dgm:spPr/>
      <dgm:t>
        <a:bodyPr/>
        <a:lstStyle/>
        <a:p>
          <a:endParaRPr lang="en-AU"/>
        </a:p>
      </dgm:t>
    </dgm:pt>
    <dgm:pt modelId="{EE84237B-99EC-4E1C-82E7-19CB2A225255}">
      <dgm:prSet custT="1"/>
      <dgm:spPr/>
      <dgm:t>
        <a:bodyPr/>
        <a:lstStyle/>
        <a:p>
          <a:r>
            <a:rPr lang="en-AU" sz="1100"/>
            <a:t> Agreement of interview schedule, key issues to consider, timing of review completion.</a:t>
          </a:r>
        </a:p>
      </dgm:t>
    </dgm:pt>
    <dgm:pt modelId="{81BAB7FC-19D0-40EE-8410-39B846C8651A}" type="parTrans" cxnId="{1F27E2FC-2D8D-4038-A8E2-409F488C1540}">
      <dgm:prSet/>
      <dgm:spPr/>
      <dgm:t>
        <a:bodyPr/>
        <a:lstStyle/>
        <a:p>
          <a:endParaRPr lang="en-AU"/>
        </a:p>
      </dgm:t>
    </dgm:pt>
    <dgm:pt modelId="{05463189-1FF0-44AD-A6C2-AF7F943F5F85}" type="sibTrans" cxnId="{1F27E2FC-2D8D-4038-A8E2-409F488C1540}">
      <dgm:prSet/>
      <dgm:spPr/>
      <dgm:t>
        <a:bodyPr/>
        <a:lstStyle/>
        <a:p>
          <a:endParaRPr lang="en-AU"/>
        </a:p>
      </dgm:t>
    </dgm:pt>
    <dgm:pt modelId="{75094F06-97E5-4CD0-8438-E25A608CD609}" type="pres">
      <dgm:prSet presAssocID="{4870E442-D77B-46C1-A8A8-99836BC60ACC}" presName="linear" presStyleCnt="0">
        <dgm:presLayoutVars>
          <dgm:dir/>
          <dgm:animLvl val="lvl"/>
          <dgm:resizeHandles val="exact"/>
        </dgm:presLayoutVars>
      </dgm:prSet>
      <dgm:spPr/>
    </dgm:pt>
    <dgm:pt modelId="{E33815D7-3CDA-4BD3-B3C5-9788714FDEC2}" type="pres">
      <dgm:prSet presAssocID="{737192A3-B675-4F94-BDD8-1AC6CD2387A7}" presName="parentLin" presStyleCnt="0"/>
      <dgm:spPr/>
    </dgm:pt>
    <dgm:pt modelId="{2EBD7E27-EAF3-416E-901E-14BC1644A6A8}" type="pres">
      <dgm:prSet presAssocID="{737192A3-B675-4F94-BDD8-1AC6CD2387A7}" presName="parentLeftMargin" presStyleLbl="node1" presStyleIdx="0" presStyleCnt="5"/>
      <dgm:spPr/>
    </dgm:pt>
    <dgm:pt modelId="{CB574D67-3892-4ECB-A4CB-F3312E510F9B}" type="pres">
      <dgm:prSet presAssocID="{737192A3-B675-4F94-BDD8-1AC6CD2387A7}" presName="parentText" presStyleLbl="node1" presStyleIdx="0" presStyleCnt="5">
        <dgm:presLayoutVars>
          <dgm:chMax val="0"/>
          <dgm:bulletEnabled val="1"/>
        </dgm:presLayoutVars>
      </dgm:prSet>
      <dgm:spPr/>
    </dgm:pt>
    <dgm:pt modelId="{96E0C66C-B81F-4114-A31C-1C64E4CAC8F7}" type="pres">
      <dgm:prSet presAssocID="{737192A3-B675-4F94-BDD8-1AC6CD2387A7}" presName="negativeSpace" presStyleCnt="0"/>
      <dgm:spPr/>
    </dgm:pt>
    <dgm:pt modelId="{007E04A1-6978-4FC2-9270-55F192519619}" type="pres">
      <dgm:prSet presAssocID="{737192A3-B675-4F94-BDD8-1AC6CD2387A7}" presName="childText" presStyleLbl="conFgAcc1" presStyleIdx="0" presStyleCnt="5">
        <dgm:presLayoutVars>
          <dgm:bulletEnabled val="1"/>
        </dgm:presLayoutVars>
      </dgm:prSet>
      <dgm:spPr/>
    </dgm:pt>
    <dgm:pt modelId="{B739D4CA-FCC4-4722-9E96-9874C13197E2}" type="pres">
      <dgm:prSet presAssocID="{BB0B8FF6-B84D-466C-B5CB-E0C891F4B05E}" presName="spaceBetweenRectangles" presStyleCnt="0"/>
      <dgm:spPr/>
    </dgm:pt>
    <dgm:pt modelId="{D9AA1CCF-3B68-4B47-A6EC-B5D85BDE832E}" type="pres">
      <dgm:prSet presAssocID="{7D2D9766-5C80-453A-801E-300E6FC02FAD}" presName="parentLin" presStyleCnt="0"/>
      <dgm:spPr/>
    </dgm:pt>
    <dgm:pt modelId="{E78F7647-3587-458D-9638-F26EC8ACC7B8}" type="pres">
      <dgm:prSet presAssocID="{7D2D9766-5C80-453A-801E-300E6FC02FAD}" presName="parentLeftMargin" presStyleLbl="node1" presStyleIdx="0" presStyleCnt="5"/>
      <dgm:spPr/>
    </dgm:pt>
    <dgm:pt modelId="{BF643ADB-F9CA-44A4-B469-2E508DB17B04}" type="pres">
      <dgm:prSet presAssocID="{7D2D9766-5C80-453A-801E-300E6FC02FAD}" presName="parentText" presStyleLbl="node1" presStyleIdx="1" presStyleCnt="5">
        <dgm:presLayoutVars>
          <dgm:chMax val="0"/>
          <dgm:bulletEnabled val="1"/>
        </dgm:presLayoutVars>
      </dgm:prSet>
      <dgm:spPr/>
    </dgm:pt>
    <dgm:pt modelId="{981FA4F3-A455-4C2F-A01A-B498AEE2D9CD}" type="pres">
      <dgm:prSet presAssocID="{7D2D9766-5C80-453A-801E-300E6FC02FAD}" presName="negativeSpace" presStyleCnt="0"/>
      <dgm:spPr/>
    </dgm:pt>
    <dgm:pt modelId="{D11CEE8F-9821-4584-A55D-C4BFC935709C}" type="pres">
      <dgm:prSet presAssocID="{7D2D9766-5C80-453A-801E-300E6FC02FAD}" presName="childText" presStyleLbl="conFgAcc1" presStyleIdx="1" presStyleCnt="5">
        <dgm:presLayoutVars>
          <dgm:bulletEnabled val="1"/>
        </dgm:presLayoutVars>
      </dgm:prSet>
      <dgm:spPr/>
    </dgm:pt>
    <dgm:pt modelId="{A03BD2A6-8ADB-448C-A87F-00DFF35B5413}" type="pres">
      <dgm:prSet presAssocID="{4AB65AD8-C81D-4E8D-8B89-56DE0A0548F2}" presName="spaceBetweenRectangles" presStyleCnt="0"/>
      <dgm:spPr/>
    </dgm:pt>
    <dgm:pt modelId="{32BA52E0-7D9F-4A66-8BC5-2004EF76D9EA}" type="pres">
      <dgm:prSet presAssocID="{F7DBBB12-96BA-4BE8-9369-24098F586950}" presName="parentLin" presStyleCnt="0"/>
      <dgm:spPr/>
    </dgm:pt>
    <dgm:pt modelId="{1A83C73A-6773-459E-B8B0-BC3DCDD38D5D}" type="pres">
      <dgm:prSet presAssocID="{F7DBBB12-96BA-4BE8-9369-24098F586950}" presName="parentLeftMargin" presStyleLbl="node1" presStyleIdx="1" presStyleCnt="5"/>
      <dgm:spPr/>
    </dgm:pt>
    <dgm:pt modelId="{F1CEB106-55A4-40BC-AF7E-26977F88B397}" type="pres">
      <dgm:prSet presAssocID="{F7DBBB12-96BA-4BE8-9369-24098F586950}" presName="parentText" presStyleLbl="node1" presStyleIdx="2" presStyleCnt="5">
        <dgm:presLayoutVars>
          <dgm:chMax val="0"/>
          <dgm:bulletEnabled val="1"/>
        </dgm:presLayoutVars>
      </dgm:prSet>
      <dgm:spPr/>
    </dgm:pt>
    <dgm:pt modelId="{4FEA9DE4-A097-4D2B-B63F-9DCAB3C8E01E}" type="pres">
      <dgm:prSet presAssocID="{F7DBBB12-96BA-4BE8-9369-24098F586950}" presName="negativeSpace" presStyleCnt="0"/>
      <dgm:spPr/>
    </dgm:pt>
    <dgm:pt modelId="{73265B59-A9C8-4D55-8C71-2D10E553DD0C}" type="pres">
      <dgm:prSet presAssocID="{F7DBBB12-96BA-4BE8-9369-24098F586950}" presName="childText" presStyleLbl="conFgAcc1" presStyleIdx="2" presStyleCnt="5">
        <dgm:presLayoutVars>
          <dgm:bulletEnabled val="1"/>
        </dgm:presLayoutVars>
      </dgm:prSet>
      <dgm:spPr/>
    </dgm:pt>
    <dgm:pt modelId="{581E8148-99D8-40E4-B042-4A7163E2CC35}" type="pres">
      <dgm:prSet presAssocID="{AED151EA-FDB6-4298-A66F-D219CC1901DA}" presName="spaceBetweenRectangles" presStyleCnt="0"/>
      <dgm:spPr/>
    </dgm:pt>
    <dgm:pt modelId="{1045EA3B-9AA2-462B-A452-F8FAD8DD75D3}" type="pres">
      <dgm:prSet presAssocID="{461F8F8B-EA7B-41D3-90A1-B48B53A02E1C}" presName="parentLin" presStyleCnt="0"/>
      <dgm:spPr/>
    </dgm:pt>
    <dgm:pt modelId="{00778EFF-F91B-47B8-A5C5-04F413CD8D3B}" type="pres">
      <dgm:prSet presAssocID="{461F8F8B-EA7B-41D3-90A1-B48B53A02E1C}" presName="parentLeftMargin" presStyleLbl="node1" presStyleIdx="2" presStyleCnt="5"/>
      <dgm:spPr/>
    </dgm:pt>
    <dgm:pt modelId="{3FE3B145-85C3-402E-BDA2-7EA248958F7A}" type="pres">
      <dgm:prSet presAssocID="{461F8F8B-EA7B-41D3-90A1-B48B53A02E1C}" presName="parentText" presStyleLbl="node1" presStyleIdx="3" presStyleCnt="5">
        <dgm:presLayoutVars>
          <dgm:chMax val="0"/>
          <dgm:bulletEnabled val="1"/>
        </dgm:presLayoutVars>
      </dgm:prSet>
      <dgm:spPr/>
    </dgm:pt>
    <dgm:pt modelId="{CC53B92A-CAAB-498D-ABFA-CE15C6D0B88B}" type="pres">
      <dgm:prSet presAssocID="{461F8F8B-EA7B-41D3-90A1-B48B53A02E1C}" presName="negativeSpace" presStyleCnt="0"/>
      <dgm:spPr/>
    </dgm:pt>
    <dgm:pt modelId="{5CA9EC58-A5D6-4BB4-B2E4-6E5B20F9F544}" type="pres">
      <dgm:prSet presAssocID="{461F8F8B-EA7B-41D3-90A1-B48B53A02E1C}" presName="childText" presStyleLbl="conFgAcc1" presStyleIdx="3" presStyleCnt="5">
        <dgm:presLayoutVars>
          <dgm:bulletEnabled val="1"/>
        </dgm:presLayoutVars>
      </dgm:prSet>
      <dgm:spPr/>
    </dgm:pt>
    <dgm:pt modelId="{FEF791AB-7B69-43D0-B8FA-F7B337EF46C5}" type="pres">
      <dgm:prSet presAssocID="{A8AE7838-E7DA-4352-B40A-48D3CB557A67}" presName="spaceBetweenRectangles" presStyleCnt="0"/>
      <dgm:spPr/>
    </dgm:pt>
    <dgm:pt modelId="{6DBCEE34-33A7-418D-9AB5-D6919974715E}" type="pres">
      <dgm:prSet presAssocID="{C098FCAE-9975-4575-BF6E-2AFCDB30DCDD}" presName="parentLin" presStyleCnt="0"/>
      <dgm:spPr/>
    </dgm:pt>
    <dgm:pt modelId="{A30B8704-E3AD-4A84-80AC-F2ADFDE3738A}" type="pres">
      <dgm:prSet presAssocID="{C098FCAE-9975-4575-BF6E-2AFCDB30DCDD}" presName="parentLeftMargin" presStyleLbl="node1" presStyleIdx="3" presStyleCnt="5"/>
      <dgm:spPr/>
    </dgm:pt>
    <dgm:pt modelId="{35B58C82-7D83-4E92-B694-CE2A39D9DEE1}" type="pres">
      <dgm:prSet presAssocID="{C098FCAE-9975-4575-BF6E-2AFCDB30DCDD}" presName="parentText" presStyleLbl="node1" presStyleIdx="4" presStyleCnt="5">
        <dgm:presLayoutVars>
          <dgm:chMax val="0"/>
          <dgm:bulletEnabled val="1"/>
        </dgm:presLayoutVars>
      </dgm:prSet>
      <dgm:spPr/>
    </dgm:pt>
    <dgm:pt modelId="{66E5418E-5AA6-4637-A85F-14F82845E8E8}" type="pres">
      <dgm:prSet presAssocID="{C098FCAE-9975-4575-BF6E-2AFCDB30DCDD}" presName="negativeSpace" presStyleCnt="0"/>
      <dgm:spPr/>
    </dgm:pt>
    <dgm:pt modelId="{83250B27-C627-4CDC-89D7-8DF169737379}" type="pres">
      <dgm:prSet presAssocID="{C098FCAE-9975-4575-BF6E-2AFCDB30DCDD}" presName="childText" presStyleLbl="conFgAcc1" presStyleIdx="4" presStyleCnt="5">
        <dgm:presLayoutVars>
          <dgm:bulletEnabled val="1"/>
        </dgm:presLayoutVars>
      </dgm:prSet>
      <dgm:spPr/>
    </dgm:pt>
  </dgm:ptLst>
  <dgm:cxnLst>
    <dgm:cxn modelId="{C81F600A-BD95-4F63-8B48-FC25693E27CE}" type="presOf" srcId="{D96780CA-4908-42A4-BB1A-BEA2BF2425F1}" destId="{83250B27-C627-4CDC-89D7-8DF169737379}" srcOrd="0" destOrd="1" presId="urn:microsoft.com/office/officeart/2005/8/layout/list1"/>
    <dgm:cxn modelId="{E16D8E15-2225-4FBE-A814-95B4F138C82A}" srcId="{C098FCAE-9975-4575-BF6E-2AFCDB30DCDD}" destId="{5102DBB3-4311-4921-8DE7-C359FF324AD4}" srcOrd="2" destOrd="0" parTransId="{653B2325-6E0C-473B-B90A-3AFC4B9A775C}" sibTransId="{43419026-8710-4CE2-B2E9-0721F940632E}"/>
    <dgm:cxn modelId="{2F4FDE1C-8A12-491E-98F7-950BCE259F1B}" srcId="{C098FCAE-9975-4575-BF6E-2AFCDB30DCDD}" destId="{EBB63927-8E1E-4160-9B60-F45775E9DB40}" srcOrd="0" destOrd="0" parTransId="{AC9D85E2-049A-4A3B-833C-61EE75F55D99}" sibTransId="{6856EC7B-16B9-4A00-BDA0-081A809AF442}"/>
    <dgm:cxn modelId="{16A19E1E-9D2D-4BAD-802C-855108997A8E}" srcId="{461F8F8B-EA7B-41D3-90A1-B48B53A02E1C}" destId="{A43A7C6E-923D-4024-B208-8241E6632817}" srcOrd="2" destOrd="0" parTransId="{70F0DBD8-57AF-47E0-A96B-577EC840B4D9}" sibTransId="{D75D195D-0B9C-4977-913F-08C0DA223907}"/>
    <dgm:cxn modelId="{E35C6921-8333-48BA-A57A-AB600A13609B}" type="presOf" srcId="{5D383A45-3EA2-4AC8-A309-2E84F528E75B}" destId="{D11CEE8F-9821-4584-A55D-C4BFC935709C}" srcOrd="0" destOrd="1" presId="urn:microsoft.com/office/officeart/2005/8/layout/list1"/>
    <dgm:cxn modelId="{E16F9329-86DB-470F-B911-B3454447FADE}" srcId="{4870E442-D77B-46C1-A8A8-99836BC60ACC}" destId="{F7DBBB12-96BA-4BE8-9369-24098F586950}" srcOrd="2" destOrd="0" parTransId="{7EE9D4B4-ED04-46CC-BCC9-C09D021A473F}" sibTransId="{AED151EA-FDB6-4298-A66F-D219CC1901DA}"/>
    <dgm:cxn modelId="{96BDA829-975E-47D8-8DDF-5DDA8C0E8F77}" srcId="{461F8F8B-EA7B-41D3-90A1-B48B53A02E1C}" destId="{BA8D63BE-2C34-4001-9C4C-7AA407F8746B}" srcOrd="0" destOrd="0" parTransId="{CB7F73D7-03FA-49AE-A95D-8F04A4BA6C78}" sibTransId="{69775C5E-B579-4366-9C01-ACF521AB3278}"/>
    <dgm:cxn modelId="{10CB4532-5D33-4EB3-B753-2099ED35A3A7}" srcId="{461F8F8B-EA7B-41D3-90A1-B48B53A02E1C}" destId="{9A8BF43C-0A65-4434-9C14-BD80906EE91E}" srcOrd="1" destOrd="0" parTransId="{F13237C8-9DC5-45B7-BCD2-88DBA59A8FA8}" sibTransId="{8540ECF5-0E56-436B-8585-E26475AB4D83}"/>
    <dgm:cxn modelId="{04420F33-89A1-4AE8-A73D-ED9D1D3BD380}" type="presOf" srcId="{4CC1D33F-AD46-4B88-8398-7D3B5979561A}" destId="{73265B59-A9C8-4D55-8C71-2D10E553DD0C}" srcOrd="0" destOrd="2" presId="urn:microsoft.com/office/officeart/2005/8/layout/list1"/>
    <dgm:cxn modelId="{A8440938-E868-48D4-BF5E-48CC389CC6D9}" srcId="{F7DBBB12-96BA-4BE8-9369-24098F586950}" destId="{A9814362-DAEF-414D-BA40-7BFF5156E0DE}" srcOrd="1" destOrd="0" parTransId="{21A9CC32-DA9A-4125-B761-DBA660174543}" sibTransId="{6F484149-2B93-4035-BEA0-E70BE5BA1BF9}"/>
    <dgm:cxn modelId="{66CEAE5C-0098-4C25-86C0-6D9AD914F691}" type="presOf" srcId="{737192A3-B675-4F94-BDD8-1AC6CD2387A7}" destId="{2EBD7E27-EAF3-416E-901E-14BC1644A6A8}" srcOrd="0" destOrd="0" presId="urn:microsoft.com/office/officeart/2005/8/layout/list1"/>
    <dgm:cxn modelId="{3FF82262-EB81-453D-B34A-CAF7D2D5732F}" type="presOf" srcId="{A43A7C6E-923D-4024-B208-8241E6632817}" destId="{5CA9EC58-A5D6-4BB4-B2E4-6E5B20F9F544}" srcOrd="0" destOrd="2" presId="urn:microsoft.com/office/officeart/2005/8/layout/list1"/>
    <dgm:cxn modelId="{66FAC147-3CBB-4598-B55D-4E38E5030A3F}" type="presOf" srcId="{C098FCAE-9975-4575-BF6E-2AFCDB30DCDD}" destId="{35B58C82-7D83-4E92-B694-CE2A39D9DEE1}" srcOrd="1" destOrd="0" presId="urn:microsoft.com/office/officeart/2005/8/layout/list1"/>
    <dgm:cxn modelId="{E677D469-9EBC-4DBD-91FD-10B0EDD90BE6}" srcId="{4870E442-D77B-46C1-A8A8-99836BC60ACC}" destId="{461F8F8B-EA7B-41D3-90A1-B48B53A02E1C}" srcOrd="3" destOrd="0" parTransId="{AC7AED6D-0280-4272-B2F0-E9EA75C6EEE3}" sibTransId="{A8AE7838-E7DA-4352-B40A-48D3CB557A67}"/>
    <dgm:cxn modelId="{CBC9876A-5FF4-496B-9E47-821621101DB9}" type="presOf" srcId="{6DAC4413-F5CB-4914-9366-29DA0C8E746B}" destId="{D11CEE8F-9821-4584-A55D-C4BFC935709C}" srcOrd="0" destOrd="0" presId="urn:microsoft.com/office/officeart/2005/8/layout/list1"/>
    <dgm:cxn modelId="{63979A4D-52BC-4AD9-AC9C-0F687451BB63}" type="presOf" srcId="{F7DBBB12-96BA-4BE8-9369-24098F586950}" destId="{F1CEB106-55A4-40BC-AF7E-26977F88B397}" srcOrd="1" destOrd="0" presId="urn:microsoft.com/office/officeart/2005/8/layout/list1"/>
    <dgm:cxn modelId="{6C990B4E-B4EE-4E9E-BE5B-A83A36D4FD8F}" srcId="{4870E442-D77B-46C1-A8A8-99836BC60ACC}" destId="{7D2D9766-5C80-453A-801E-300E6FC02FAD}" srcOrd="1" destOrd="0" parTransId="{7E4B833D-2FBB-410D-A108-FD82B9E421DD}" sibTransId="{4AB65AD8-C81D-4E8D-8B89-56DE0A0548F2}"/>
    <dgm:cxn modelId="{42607371-A9AD-4FCC-ACA5-C13B327D3EF3}" srcId="{7D2D9766-5C80-453A-801E-300E6FC02FAD}" destId="{5D383A45-3EA2-4AC8-A309-2E84F528E75B}" srcOrd="1" destOrd="0" parTransId="{2D17C6EF-8494-4F82-BDBE-D2C11226ED09}" sibTransId="{EF0D26C1-FB1F-484C-9F6B-3F3D78507879}"/>
    <dgm:cxn modelId="{F21E1C52-5632-47DB-B9AC-15260AB90ABC}" type="presOf" srcId="{0A2C5C98-B8D5-4F4C-BDA0-B790C7E1A295}" destId="{5CA9EC58-A5D6-4BB4-B2E4-6E5B20F9F544}" srcOrd="0" destOrd="3" presId="urn:microsoft.com/office/officeart/2005/8/layout/list1"/>
    <dgm:cxn modelId="{13445273-B152-462F-BD27-5C3A3C6191F5}" srcId="{7D2D9766-5C80-453A-801E-300E6FC02FAD}" destId="{6DAC4413-F5CB-4914-9366-29DA0C8E746B}" srcOrd="0" destOrd="0" parTransId="{D28796E8-475E-4420-BDE3-A079244BCA68}" sibTransId="{51E48331-DDA2-49E5-B509-89AF767ADD9B}"/>
    <dgm:cxn modelId="{2152A674-49D0-45E2-8FFB-FC22A1EB1DD7}" type="presOf" srcId="{9A8BF43C-0A65-4434-9C14-BD80906EE91E}" destId="{5CA9EC58-A5D6-4BB4-B2E4-6E5B20F9F544}" srcOrd="0" destOrd="1" presId="urn:microsoft.com/office/officeart/2005/8/layout/list1"/>
    <dgm:cxn modelId="{D93EF154-83C6-4898-905C-2F89A6DE7CD2}" srcId="{737192A3-B675-4F94-BDD8-1AC6CD2387A7}" destId="{29B48278-0AAB-4C12-B101-0F4F6351DB78}" srcOrd="1" destOrd="0" parTransId="{3A3C3AEC-BB00-4CF8-82A6-A13DD823BFE2}" sibTransId="{8D3FE9AA-40B3-4B64-9738-3C4D8961FF42}"/>
    <dgm:cxn modelId="{5A2C0B55-4CEF-4F4E-82C9-75AC3538EBBE}" type="presOf" srcId="{EE84237B-99EC-4E1C-82E7-19CB2A225255}" destId="{73265B59-A9C8-4D55-8C71-2D10E553DD0C}" srcOrd="0" destOrd="3" presId="urn:microsoft.com/office/officeart/2005/8/layout/list1"/>
    <dgm:cxn modelId="{EAE5AB56-0056-4AD7-BB73-4FF4345191C3}" type="presOf" srcId="{29B48278-0AAB-4C12-B101-0F4F6351DB78}" destId="{007E04A1-6978-4FC2-9270-55F192519619}" srcOrd="0" destOrd="1" presId="urn:microsoft.com/office/officeart/2005/8/layout/list1"/>
    <dgm:cxn modelId="{D5A8C784-F533-4C8F-9489-D0EAFE9D162E}" type="presOf" srcId="{4870E442-D77B-46C1-A8A8-99836BC60ACC}" destId="{75094F06-97E5-4CD0-8438-E25A608CD609}" srcOrd="0" destOrd="0" presId="urn:microsoft.com/office/officeart/2005/8/layout/list1"/>
    <dgm:cxn modelId="{44741786-C0F2-4623-80BF-0509390275D2}" type="presOf" srcId="{C098FCAE-9975-4575-BF6E-2AFCDB30DCDD}" destId="{A30B8704-E3AD-4A84-80AC-F2ADFDE3738A}" srcOrd="0" destOrd="0" presId="urn:microsoft.com/office/officeart/2005/8/layout/list1"/>
    <dgm:cxn modelId="{6821E78B-7846-4F8F-88BC-7C251BAFE13F}" type="presOf" srcId="{7D2D9766-5C80-453A-801E-300E6FC02FAD}" destId="{E78F7647-3587-458D-9638-F26EC8ACC7B8}" srcOrd="0" destOrd="0" presId="urn:microsoft.com/office/officeart/2005/8/layout/list1"/>
    <dgm:cxn modelId="{5656C38C-AF33-48D8-B32E-B8010B68576F}" srcId="{4870E442-D77B-46C1-A8A8-99836BC60ACC}" destId="{C098FCAE-9975-4575-BF6E-2AFCDB30DCDD}" srcOrd="4" destOrd="0" parTransId="{C0757E3B-633C-487A-B465-70820A9E60E7}" sibTransId="{AE40073F-4D46-4099-B33D-2715C24ACD65}"/>
    <dgm:cxn modelId="{1C72D0AC-7715-4166-9154-9E0585409509}" srcId="{461F8F8B-EA7B-41D3-90A1-B48B53A02E1C}" destId="{0A2C5C98-B8D5-4F4C-BDA0-B790C7E1A295}" srcOrd="3" destOrd="0" parTransId="{224602EF-2F05-40FC-80EC-060EEF84A7FA}" sibTransId="{CF0E7BDD-8445-494A-8B80-23DB552019E7}"/>
    <dgm:cxn modelId="{EE101FAD-E944-429A-9B2D-08BE85D14BDD}" srcId="{F7DBBB12-96BA-4BE8-9369-24098F586950}" destId="{4CC1D33F-AD46-4B88-8398-7D3B5979561A}" srcOrd="2" destOrd="0" parTransId="{AAAA9EC1-56C6-49D3-98C2-EB851AE063BE}" sibTransId="{51670171-103E-4840-A451-E7FE10CBFB74}"/>
    <dgm:cxn modelId="{541F46AD-132C-4FD7-BEF5-6EEBAA09E800}" type="presOf" srcId="{F7DBBB12-96BA-4BE8-9369-24098F586950}" destId="{1A83C73A-6773-459E-B8B0-BC3DCDD38D5D}" srcOrd="0" destOrd="0" presId="urn:microsoft.com/office/officeart/2005/8/layout/list1"/>
    <dgm:cxn modelId="{F558A5B9-FF60-4195-90B1-6DD083D5F5E5}" srcId="{737192A3-B675-4F94-BDD8-1AC6CD2387A7}" destId="{CA0FF71A-2127-4E60-8E49-E141F9253A43}" srcOrd="0" destOrd="0" parTransId="{A1EF7B95-ECC5-4A65-A4F5-30EA9B3A2E33}" sibTransId="{3734AA39-ED37-4C36-A686-C3C756C3D964}"/>
    <dgm:cxn modelId="{C44421BE-41E2-43FB-BA4D-3F93EF5F431A}" type="presOf" srcId="{BA8D63BE-2C34-4001-9C4C-7AA407F8746B}" destId="{5CA9EC58-A5D6-4BB4-B2E4-6E5B20F9F544}" srcOrd="0" destOrd="0" presId="urn:microsoft.com/office/officeart/2005/8/layout/list1"/>
    <dgm:cxn modelId="{DDCE00D7-68F9-44E6-8130-FF5935356AEB}" type="presOf" srcId="{EBB63927-8E1E-4160-9B60-F45775E9DB40}" destId="{83250B27-C627-4CDC-89D7-8DF169737379}" srcOrd="0" destOrd="0" presId="urn:microsoft.com/office/officeart/2005/8/layout/list1"/>
    <dgm:cxn modelId="{BD5447E0-9EA1-4E4B-8431-707C83B94E8B}" type="presOf" srcId="{CA0FF71A-2127-4E60-8E49-E141F9253A43}" destId="{007E04A1-6978-4FC2-9270-55F192519619}" srcOrd="0" destOrd="0" presId="urn:microsoft.com/office/officeart/2005/8/layout/list1"/>
    <dgm:cxn modelId="{7294EAC2-193F-4833-B692-58610B2D7C4F}" type="presOf" srcId="{FF51404B-189A-4D39-8887-528F3A161575}" destId="{73265B59-A9C8-4D55-8C71-2D10E553DD0C}" srcOrd="0" destOrd="0" presId="urn:microsoft.com/office/officeart/2005/8/layout/list1"/>
    <dgm:cxn modelId="{1C12EBE2-2D3A-4591-830A-1CC0AB396323}" srcId="{F7DBBB12-96BA-4BE8-9369-24098F586950}" destId="{FF51404B-189A-4D39-8887-528F3A161575}" srcOrd="0" destOrd="0" parTransId="{2FCF0DC2-C0A3-4BF3-801E-1814B37B3568}" sibTransId="{32960577-B560-412B-8152-1AFC364A7DCC}"/>
    <dgm:cxn modelId="{C3584EC4-9238-4470-91E1-3D13BF2B3753}" type="presOf" srcId="{737192A3-B675-4F94-BDD8-1AC6CD2387A7}" destId="{CB574D67-3892-4ECB-A4CB-F3312E510F9B}" srcOrd="1" destOrd="0" presId="urn:microsoft.com/office/officeart/2005/8/layout/list1"/>
    <dgm:cxn modelId="{CFC279C8-4EBD-492E-A788-4D8209A2C454}" type="presOf" srcId="{5102DBB3-4311-4921-8DE7-C359FF324AD4}" destId="{83250B27-C627-4CDC-89D7-8DF169737379}" srcOrd="0" destOrd="2" presId="urn:microsoft.com/office/officeart/2005/8/layout/list1"/>
    <dgm:cxn modelId="{F7AB4DCB-2D2A-4F5B-B2C3-16823295FB71}" type="presOf" srcId="{5B9A353A-9722-4D92-91BE-564F54974201}" destId="{83250B27-C627-4CDC-89D7-8DF169737379}" srcOrd="0" destOrd="3" presId="urn:microsoft.com/office/officeart/2005/8/layout/list1"/>
    <dgm:cxn modelId="{94DED6EC-EE7B-4E49-A7F0-97130ED25C4E}" type="presOf" srcId="{461F8F8B-EA7B-41D3-90A1-B48B53A02E1C}" destId="{00778EFF-F91B-47B8-A5C5-04F413CD8D3B}" srcOrd="0" destOrd="0" presId="urn:microsoft.com/office/officeart/2005/8/layout/list1"/>
    <dgm:cxn modelId="{438016CD-4086-4692-8FB4-364B89F3B5CF}" srcId="{C098FCAE-9975-4575-BF6E-2AFCDB30DCDD}" destId="{5B9A353A-9722-4D92-91BE-564F54974201}" srcOrd="3" destOrd="0" parTransId="{237BFF59-8ACA-4E41-8CA2-9187430A7043}" sibTransId="{B6A17A5D-AB7D-4D29-95D1-E2C1E33F5AE5}"/>
    <dgm:cxn modelId="{592A80CE-2CA5-48F6-B736-3159BDC0D8ED}" type="presOf" srcId="{7D2D9766-5C80-453A-801E-300E6FC02FAD}" destId="{BF643ADB-F9CA-44A4-B469-2E508DB17B04}" srcOrd="1" destOrd="0" presId="urn:microsoft.com/office/officeart/2005/8/layout/list1"/>
    <dgm:cxn modelId="{B98397D0-12F4-4255-BE2D-508AD2E340E8}" srcId="{C098FCAE-9975-4575-BF6E-2AFCDB30DCDD}" destId="{D96780CA-4908-42A4-BB1A-BEA2BF2425F1}" srcOrd="1" destOrd="0" parTransId="{787AFF64-178D-46B8-8C24-757AE15BEF63}" sibTransId="{4D655139-045C-45DF-98C0-B78234315683}"/>
    <dgm:cxn modelId="{172690F2-BBF0-41CE-ADB5-7B77589B1DAC}" type="presOf" srcId="{461F8F8B-EA7B-41D3-90A1-B48B53A02E1C}" destId="{3FE3B145-85C3-402E-BDA2-7EA248958F7A}" srcOrd="1" destOrd="0" presId="urn:microsoft.com/office/officeart/2005/8/layout/list1"/>
    <dgm:cxn modelId="{5E2206DB-2D83-4DAB-A5BE-AF51419F18CC}" type="presOf" srcId="{A9814362-DAEF-414D-BA40-7BFF5156E0DE}" destId="{73265B59-A9C8-4D55-8C71-2D10E553DD0C}" srcOrd="0" destOrd="1" presId="urn:microsoft.com/office/officeart/2005/8/layout/list1"/>
    <dgm:cxn modelId="{1F27E2FC-2D8D-4038-A8E2-409F488C1540}" srcId="{F7DBBB12-96BA-4BE8-9369-24098F586950}" destId="{EE84237B-99EC-4E1C-82E7-19CB2A225255}" srcOrd="3" destOrd="0" parTransId="{81BAB7FC-19D0-40EE-8410-39B846C8651A}" sibTransId="{05463189-1FF0-44AD-A6C2-AF7F943F5F85}"/>
    <dgm:cxn modelId="{F225C0DE-DDC4-4D38-AA87-C1A5D97B97E1}" srcId="{4870E442-D77B-46C1-A8A8-99836BC60ACC}" destId="{737192A3-B675-4F94-BDD8-1AC6CD2387A7}" srcOrd="0" destOrd="0" parTransId="{9DEB33F0-4F5F-4E64-9AD3-D127CBDB3AB5}" sibTransId="{BB0B8FF6-B84D-466C-B5CB-E0C891F4B05E}"/>
    <dgm:cxn modelId="{551E5B61-591B-4FAC-AD05-FD16E67F4343}" type="presParOf" srcId="{75094F06-97E5-4CD0-8438-E25A608CD609}" destId="{E33815D7-3CDA-4BD3-B3C5-9788714FDEC2}" srcOrd="0" destOrd="0" presId="urn:microsoft.com/office/officeart/2005/8/layout/list1"/>
    <dgm:cxn modelId="{F05696B7-7288-4A78-BF19-9D9FFABF03F4}" type="presParOf" srcId="{E33815D7-3CDA-4BD3-B3C5-9788714FDEC2}" destId="{2EBD7E27-EAF3-416E-901E-14BC1644A6A8}" srcOrd="0" destOrd="0" presId="urn:microsoft.com/office/officeart/2005/8/layout/list1"/>
    <dgm:cxn modelId="{59B5BCA9-674D-453D-B9A8-1FED0064A150}" type="presParOf" srcId="{E33815D7-3CDA-4BD3-B3C5-9788714FDEC2}" destId="{CB574D67-3892-4ECB-A4CB-F3312E510F9B}" srcOrd="1" destOrd="0" presId="urn:microsoft.com/office/officeart/2005/8/layout/list1"/>
    <dgm:cxn modelId="{E9D627E6-D650-4C59-AB6E-6D88F85BFA96}" type="presParOf" srcId="{75094F06-97E5-4CD0-8438-E25A608CD609}" destId="{96E0C66C-B81F-4114-A31C-1C64E4CAC8F7}" srcOrd="1" destOrd="0" presId="urn:microsoft.com/office/officeart/2005/8/layout/list1"/>
    <dgm:cxn modelId="{146CE7A2-365A-463F-8A52-123F0C5C4FAA}" type="presParOf" srcId="{75094F06-97E5-4CD0-8438-E25A608CD609}" destId="{007E04A1-6978-4FC2-9270-55F192519619}" srcOrd="2" destOrd="0" presId="urn:microsoft.com/office/officeart/2005/8/layout/list1"/>
    <dgm:cxn modelId="{E01AFEFF-4482-47E1-824E-76C2909D63A6}" type="presParOf" srcId="{75094F06-97E5-4CD0-8438-E25A608CD609}" destId="{B739D4CA-FCC4-4722-9E96-9874C13197E2}" srcOrd="3" destOrd="0" presId="urn:microsoft.com/office/officeart/2005/8/layout/list1"/>
    <dgm:cxn modelId="{26FC9A66-E5C2-44AE-88B8-952212BFB4B7}" type="presParOf" srcId="{75094F06-97E5-4CD0-8438-E25A608CD609}" destId="{D9AA1CCF-3B68-4B47-A6EC-B5D85BDE832E}" srcOrd="4" destOrd="0" presId="urn:microsoft.com/office/officeart/2005/8/layout/list1"/>
    <dgm:cxn modelId="{E622D10E-3249-409D-8D52-FB7CF277C94E}" type="presParOf" srcId="{D9AA1CCF-3B68-4B47-A6EC-B5D85BDE832E}" destId="{E78F7647-3587-458D-9638-F26EC8ACC7B8}" srcOrd="0" destOrd="0" presId="urn:microsoft.com/office/officeart/2005/8/layout/list1"/>
    <dgm:cxn modelId="{7FF7B24A-79DF-4177-933D-512300BEE08F}" type="presParOf" srcId="{D9AA1CCF-3B68-4B47-A6EC-B5D85BDE832E}" destId="{BF643ADB-F9CA-44A4-B469-2E508DB17B04}" srcOrd="1" destOrd="0" presId="urn:microsoft.com/office/officeart/2005/8/layout/list1"/>
    <dgm:cxn modelId="{3724213A-C6B2-4743-8154-3FA0FE629C60}" type="presParOf" srcId="{75094F06-97E5-4CD0-8438-E25A608CD609}" destId="{981FA4F3-A455-4C2F-A01A-B498AEE2D9CD}" srcOrd="5" destOrd="0" presId="urn:microsoft.com/office/officeart/2005/8/layout/list1"/>
    <dgm:cxn modelId="{0447F4A2-256B-4A52-A6E5-0A5AF1ECCAE3}" type="presParOf" srcId="{75094F06-97E5-4CD0-8438-E25A608CD609}" destId="{D11CEE8F-9821-4584-A55D-C4BFC935709C}" srcOrd="6" destOrd="0" presId="urn:microsoft.com/office/officeart/2005/8/layout/list1"/>
    <dgm:cxn modelId="{4F64CBCB-EB57-43DE-9D18-C7B74693228C}" type="presParOf" srcId="{75094F06-97E5-4CD0-8438-E25A608CD609}" destId="{A03BD2A6-8ADB-448C-A87F-00DFF35B5413}" srcOrd="7" destOrd="0" presId="urn:microsoft.com/office/officeart/2005/8/layout/list1"/>
    <dgm:cxn modelId="{57E4C56A-C182-474C-B7B3-05C3F86517AA}" type="presParOf" srcId="{75094F06-97E5-4CD0-8438-E25A608CD609}" destId="{32BA52E0-7D9F-4A66-8BC5-2004EF76D9EA}" srcOrd="8" destOrd="0" presId="urn:microsoft.com/office/officeart/2005/8/layout/list1"/>
    <dgm:cxn modelId="{5440B044-0E95-441E-B46F-7E1AF954E03C}" type="presParOf" srcId="{32BA52E0-7D9F-4A66-8BC5-2004EF76D9EA}" destId="{1A83C73A-6773-459E-B8B0-BC3DCDD38D5D}" srcOrd="0" destOrd="0" presId="urn:microsoft.com/office/officeart/2005/8/layout/list1"/>
    <dgm:cxn modelId="{62979F14-BA7C-4385-8A75-559DAED3FE7A}" type="presParOf" srcId="{32BA52E0-7D9F-4A66-8BC5-2004EF76D9EA}" destId="{F1CEB106-55A4-40BC-AF7E-26977F88B397}" srcOrd="1" destOrd="0" presId="urn:microsoft.com/office/officeart/2005/8/layout/list1"/>
    <dgm:cxn modelId="{5D5DF45B-8482-41AA-943C-4ED0EBD84FEE}" type="presParOf" srcId="{75094F06-97E5-4CD0-8438-E25A608CD609}" destId="{4FEA9DE4-A097-4D2B-B63F-9DCAB3C8E01E}" srcOrd="9" destOrd="0" presId="urn:microsoft.com/office/officeart/2005/8/layout/list1"/>
    <dgm:cxn modelId="{560C63D8-4BED-48A9-90CD-CF1D460FA3FC}" type="presParOf" srcId="{75094F06-97E5-4CD0-8438-E25A608CD609}" destId="{73265B59-A9C8-4D55-8C71-2D10E553DD0C}" srcOrd="10" destOrd="0" presId="urn:microsoft.com/office/officeart/2005/8/layout/list1"/>
    <dgm:cxn modelId="{57916EB6-5513-41FE-B904-3EC751D77526}" type="presParOf" srcId="{75094F06-97E5-4CD0-8438-E25A608CD609}" destId="{581E8148-99D8-40E4-B042-4A7163E2CC35}" srcOrd="11" destOrd="0" presId="urn:microsoft.com/office/officeart/2005/8/layout/list1"/>
    <dgm:cxn modelId="{099CEE2F-63EB-4593-9538-E7F7889E95B6}" type="presParOf" srcId="{75094F06-97E5-4CD0-8438-E25A608CD609}" destId="{1045EA3B-9AA2-462B-A452-F8FAD8DD75D3}" srcOrd="12" destOrd="0" presId="urn:microsoft.com/office/officeart/2005/8/layout/list1"/>
    <dgm:cxn modelId="{E937F432-916E-44B5-8DCE-7C582390E4FE}" type="presParOf" srcId="{1045EA3B-9AA2-462B-A452-F8FAD8DD75D3}" destId="{00778EFF-F91B-47B8-A5C5-04F413CD8D3B}" srcOrd="0" destOrd="0" presId="urn:microsoft.com/office/officeart/2005/8/layout/list1"/>
    <dgm:cxn modelId="{4D8FF839-9B29-4479-A057-BEDA6F7A6BAF}" type="presParOf" srcId="{1045EA3B-9AA2-462B-A452-F8FAD8DD75D3}" destId="{3FE3B145-85C3-402E-BDA2-7EA248958F7A}" srcOrd="1" destOrd="0" presId="urn:microsoft.com/office/officeart/2005/8/layout/list1"/>
    <dgm:cxn modelId="{BAB911F1-B513-483F-AD39-626E1FBC21A5}" type="presParOf" srcId="{75094F06-97E5-4CD0-8438-E25A608CD609}" destId="{CC53B92A-CAAB-498D-ABFA-CE15C6D0B88B}" srcOrd="13" destOrd="0" presId="urn:microsoft.com/office/officeart/2005/8/layout/list1"/>
    <dgm:cxn modelId="{5D161927-849F-4420-B890-4703437BCA02}" type="presParOf" srcId="{75094F06-97E5-4CD0-8438-E25A608CD609}" destId="{5CA9EC58-A5D6-4BB4-B2E4-6E5B20F9F544}" srcOrd="14" destOrd="0" presId="urn:microsoft.com/office/officeart/2005/8/layout/list1"/>
    <dgm:cxn modelId="{6A14F87D-9B4E-48FE-8696-677199C947AB}" type="presParOf" srcId="{75094F06-97E5-4CD0-8438-E25A608CD609}" destId="{FEF791AB-7B69-43D0-B8FA-F7B337EF46C5}" srcOrd="15" destOrd="0" presId="urn:microsoft.com/office/officeart/2005/8/layout/list1"/>
    <dgm:cxn modelId="{70AA98E6-A330-42C2-93C0-E290FCB827F9}" type="presParOf" srcId="{75094F06-97E5-4CD0-8438-E25A608CD609}" destId="{6DBCEE34-33A7-418D-9AB5-D6919974715E}" srcOrd="16" destOrd="0" presId="urn:microsoft.com/office/officeart/2005/8/layout/list1"/>
    <dgm:cxn modelId="{5A444176-5EE5-4423-95EF-F4FB34CE45E1}" type="presParOf" srcId="{6DBCEE34-33A7-418D-9AB5-D6919974715E}" destId="{A30B8704-E3AD-4A84-80AC-F2ADFDE3738A}" srcOrd="0" destOrd="0" presId="urn:microsoft.com/office/officeart/2005/8/layout/list1"/>
    <dgm:cxn modelId="{7D8278EA-2A61-4A1E-9079-C69FCE1339A3}" type="presParOf" srcId="{6DBCEE34-33A7-418D-9AB5-D6919974715E}" destId="{35B58C82-7D83-4E92-B694-CE2A39D9DEE1}" srcOrd="1" destOrd="0" presId="urn:microsoft.com/office/officeart/2005/8/layout/list1"/>
    <dgm:cxn modelId="{E6E15CE2-2838-42A5-9423-03FEAAB1F883}" type="presParOf" srcId="{75094F06-97E5-4CD0-8438-E25A608CD609}" destId="{66E5418E-5AA6-4637-A85F-14F82845E8E8}" srcOrd="17" destOrd="0" presId="urn:microsoft.com/office/officeart/2005/8/layout/list1"/>
    <dgm:cxn modelId="{B63BC35B-63EB-4155-95B2-9F420B80FCFA}" type="presParOf" srcId="{75094F06-97E5-4CD0-8438-E25A608CD609}" destId="{83250B27-C627-4CDC-89D7-8DF169737379}"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6E9DEA-3703-43F7-8C10-4FD45C6FF676}"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AU"/>
        </a:p>
      </dgm:t>
    </dgm:pt>
    <dgm:pt modelId="{3F393779-8CB4-4EFF-B9BD-60FEB023D832}">
      <dgm:prSet phldrT="[Text]" custT="1"/>
      <dgm:spPr>
        <a:solidFill>
          <a:srgbClr val="005A96"/>
        </a:solidFill>
      </dgm:spPr>
      <dgm:t>
        <a:bodyPr/>
        <a:lstStyle/>
        <a:p>
          <a:r>
            <a:rPr lang="en-AU" sz="1100" b="1">
              <a:solidFill>
                <a:schemeClr val="bg1"/>
              </a:solidFill>
            </a:rPr>
            <a:t>Protocol 1 </a:t>
          </a:r>
          <a:r>
            <a:rPr lang="en-AU" sz="1100" b="1"/>
            <a:t>- Draft review for report (for discussion</a:t>
          </a:r>
          <a:r>
            <a:rPr lang="en-AU" sz="1000"/>
            <a:t>)</a:t>
          </a:r>
        </a:p>
        <a:p>
          <a:endParaRPr lang="en-AU" sz="1000"/>
        </a:p>
        <a:p>
          <a:r>
            <a:rPr lang="en-AU" sz="1000"/>
            <a:t>The review team prepares a preliminary draft review report for discussion with the SRO and ITas at the completion of the review.</a:t>
          </a:r>
        </a:p>
        <a:p>
          <a:endParaRPr lang="en-AU" sz="1100"/>
        </a:p>
      </dgm:t>
    </dgm:pt>
    <dgm:pt modelId="{426B1AB9-4FC5-432C-BFA4-6DDC0B4D69C4}" type="parTrans" cxnId="{A5103F8C-4717-4EFF-9AAC-6D6866987593}">
      <dgm:prSet/>
      <dgm:spPr/>
      <dgm:t>
        <a:bodyPr/>
        <a:lstStyle/>
        <a:p>
          <a:endParaRPr lang="en-AU"/>
        </a:p>
      </dgm:t>
    </dgm:pt>
    <dgm:pt modelId="{63B5F13E-08D2-4762-90B2-A175FCC2CAE4}" type="sibTrans" cxnId="{A5103F8C-4717-4EFF-9AAC-6D6866987593}">
      <dgm:prSet/>
      <dgm:spPr>
        <a:solidFill>
          <a:srgbClr val="86BBE6">
            <a:alpha val="90000"/>
          </a:srgbClr>
        </a:solidFill>
        <a:ln>
          <a:solidFill>
            <a:srgbClr val="86BBE6">
              <a:alpha val="90000"/>
            </a:srgbClr>
          </a:solidFill>
        </a:ln>
      </dgm:spPr>
      <dgm:t>
        <a:bodyPr/>
        <a:lstStyle/>
        <a:p>
          <a:endParaRPr lang="en-AU"/>
        </a:p>
      </dgm:t>
    </dgm:pt>
    <dgm:pt modelId="{0A295E05-4FC4-40AF-AE78-2BD5E2A470E9}">
      <dgm:prSet phldrT="[Text]" custT="1"/>
      <dgm:spPr>
        <a:solidFill>
          <a:srgbClr val="005A96"/>
        </a:solidFill>
      </dgm:spPr>
      <dgm:t>
        <a:bodyPr/>
        <a:lstStyle/>
        <a:p>
          <a:r>
            <a:rPr lang="en-AU" sz="1100" b="1">
              <a:solidFill>
                <a:schemeClr val="bg1"/>
              </a:solidFill>
            </a:rPr>
            <a:t>Protocol 2</a:t>
          </a:r>
          <a:r>
            <a:rPr lang="en-AU" sz="1100" b="1">
              <a:solidFill>
                <a:schemeClr val="tx1"/>
              </a:solidFill>
            </a:rPr>
            <a:t> </a:t>
          </a:r>
          <a:r>
            <a:rPr lang="en-AU" sz="1100" b="1"/>
            <a:t>- Final draft review report (for agency response)</a:t>
          </a:r>
        </a:p>
        <a:p>
          <a:r>
            <a:rPr lang="en-AU" sz="1000"/>
            <a:t>Review team provides updated final draft review report including recommendations to ITas and the SRO.</a:t>
          </a:r>
        </a:p>
        <a:p>
          <a:r>
            <a:rPr lang="en-AU" sz="1000"/>
            <a:t>SRO provides delivery agency response to recommendations (recommendation action plan) to review team.</a:t>
          </a:r>
          <a:endParaRPr lang="en-AU" sz="1100"/>
        </a:p>
      </dgm:t>
    </dgm:pt>
    <dgm:pt modelId="{BA14C026-7CE8-48FC-BD34-2F279CB5BD85}" type="parTrans" cxnId="{90AC5C3F-FDF3-45D8-8568-CEFC6B0D3FF5}">
      <dgm:prSet/>
      <dgm:spPr/>
      <dgm:t>
        <a:bodyPr/>
        <a:lstStyle/>
        <a:p>
          <a:endParaRPr lang="en-AU"/>
        </a:p>
      </dgm:t>
    </dgm:pt>
    <dgm:pt modelId="{2BF5160C-31AA-48C3-9E73-FF92B915B490}" type="sibTrans" cxnId="{90AC5C3F-FDF3-45D8-8568-CEFC6B0D3FF5}">
      <dgm:prSet/>
      <dgm:spPr>
        <a:solidFill>
          <a:srgbClr val="86BBE6">
            <a:alpha val="90000"/>
          </a:srgbClr>
        </a:solidFill>
        <a:ln>
          <a:solidFill>
            <a:srgbClr val="86BBE6">
              <a:alpha val="90000"/>
            </a:srgbClr>
          </a:solidFill>
        </a:ln>
      </dgm:spPr>
      <dgm:t>
        <a:bodyPr/>
        <a:lstStyle/>
        <a:p>
          <a:endParaRPr lang="en-AU"/>
        </a:p>
      </dgm:t>
    </dgm:pt>
    <dgm:pt modelId="{2B90D60F-23A5-4146-ADA5-C9B5007585B2}">
      <dgm:prSet phldrT="[Text]" custT="1"/>
      <dgm:spPr>
        <a:solidFill>
          <a:srgbClr val="005A96"/>
        </a:solidFill>
      </dgm:spPr>
      <dgm:t>
        <a:bodyPr/>
        <a:lstStyle/>
        <a:p>
          <a:r>
            <a:rPr lang="en-AU" sz="1100" b="1">
              <a:solidFill>
                <a:schemeClr val="bg1"/>
              </a:solidFill>
            </a:rPr>
            <a:t>Protocol 3 - Final review report - including response </a:t>
          </a:r>
          <a:br>
            <a:rPr lang="en-AU" sz="1100" b="1">
              <a:solidFill>
                <a:schemeClr val="bg1"/>
              </a:solidFill>
            </a:rPr>
          </a:br>
          <a:r>
            <a:rPr lang="en-AU" sz="1100" b="1">
              <a:solidFill>
                <a:schemeClr val="bg1"/>
              </a:solidFill>
            </a:rPr>
            <a:t>(for </a:t>
          </a:r>
          <a:r>
            <a:rPr lang="en-AU" sz="1100" b="1" strike="noStrike">
              <a:solidFill>
                <a:schemeClr val="bg1"/>
              </a:solidFill>
            </a:rPr>
            <a:t>submission to Government</a:t>
          </a:r>
          <a:r>
            <a:rPr lang="en-AU" sz="1100" b="1">
              <a:solidFill>
                <a:schemeClr val="bg1"/>
              </a:solidFill>
            </a:rPr>
            <a:t>)</a:t>
          </a:r>
        </a:p>
        <a:p>
          <a:r>
            <a:rPr lang="en-AU" sz="1000"/>
            <a:t>Review team provides final review report (including agency responses) to ITas and SRO or agency Secretary.</a:t>
          </a:r>
        </a:p>
        <a:p>
          <a:r>
            <a:rPr lang="en-AU" sz="1000"/>
            <a:t>ITas reports to Government on completion of review and as relevant, outcomes of assurance reviews.</a:t>
          </a:r>
        </a:p>
      </dgm:t>
    </dgm:pt>
    <dgm:pt modelId="{9FF7B0CA-B7B5-4BD0-8856-2496ABDAD096}" type="parTrans" cxnId="{CF04FCFB-806C-47FC-BF71-696AD32ED9CD}">
      <dgm:prSet/>
      <dgm:spPr/>
      <dgm:t>
        <a:bodyPr/>
        <a:lstStyle/>
        <a:p>
          <a:endParaRPr lang="en-AU"/>
        </a:p>
      </dgm:t>
    </dgm:pt>
    <dgm:pt modelId="{42A23070-BEEF-49FE-894D-AF4548376104}" type="sibTrans" cxnId="{CF04FCFB-806C-47FC-BF71-696AD32ED9CD}">
      <dgm:prSet/>
      <dgm:spPr/>
      <dgm:t>
        <a:bodyPr/>
        <a:lstStyle/>
        <a:p>
          <a:endParaRPr lang="en-AU"/>
        </a:p>
      </dgm:t>
    </dgm:pt>
    <dgm:pt modelId="{0E1BB869-D6B2-4452-BF99-2C6BD1264775}" type="pres">
      <dgm:prSet presAssocID="{F46E9DEA-3703-43F7-8C10-4FD45C6FF676}" presName="outerComposite" presStyleCnt="0">
        <dgm:presLayoutVars>
          <dgm:chMax val="5"/>
          <dgm:dir/>
          <dgm:resizeHandles val="exact"/>
        </dgm:presLayoutVars>
      </dgm:prSet>
      <dgm:spPr/>
    </dgm:pt>
    <dgm:pt modelId="{8793945C-E510-4628-86CB-7D851C709803}" type="pres">
      <dgm:prSet presAssocID="{F46E9DEA-3703-43F7-8C10-4FD45C6FF676}" presName="dummyMaxCanvas" presStyleCnt="0">
        <dgm:presLayoutVars/>
      </dgm:prSet>
      <dgm:spPr/>
    </dgm:pt>
    <dgm:pt modelId="{574EC51B-00DD-4A9A-9CC1-30ACB428E179}" type="pres">
      <dgm:prSet presAssocID="{F46E9DEA-3703-43F7-8C10-4FD45C6FF676}" presName="ThreeNodes_1" presStyleLbl="node1" presStyleIdx="0" presStyleCnt="3">
        <dgm:presLayoutVars>
          <dgm:bulletEnabled val="1"/>
        </dgm:presLayoutVars>
      </dgm:prSet>
      <dgm:spPr/>
    </dgm:pt>
    <dgm:pt modelId="{383E525E-46E0-410C-A326-4E1070A3D3B4}" type="pres">
      <dgm:prSet presAssocID="{F46E9DEA-3703-43F7-8C10-4FD45C6FF676}" presName="ThreeNodes_2" presStyleLbl="node1" presStyleIdx="1" presStyleCnt="3">
        <dgm:presLayoutVars>
          <dgm:bulletEnabled val="1"/>
        </dgm:presLayoutVars>
      </dgm:prSet>
      <dgm:spPr/>
    </dgm:pt>
    <dgm:pt modelId="{0AD75CD3-0A2A-435B-8233-84CCF7F7468F}" type="pres">
      <dgm:prSet presAssocID="{F46E9DEA-3703-43F7-8C10-4FD45C6FF676}" presName="ThreeNodes_3" presStyleLbl="node1" presStyleIdx="2" presStyleCnt="3">
        <dgm:presLayoutVars>
          <dgm:bulletEnabled val="1"/>
        </dgm:presLayoutVars>
      </dgm:prSet>
      <dgm:spPr/>
    </dgm:pt>
    <dgm:pt modelId="{C0953156-B232-498D-BB37-0CEF2C63E44E}" type="pres">
      <dgm:prSet presAssocID="{F46E9DEA-3703-43F7-8C10-4FD45C6FF676}" presName="ThreeConn_1-2" presStyleLbl="fgAccFollowNode1" presStyleIdx="0" presStyleCnt="2">
        <dgm:presLayoutVars>
          <dgm:bulletEnabled val="1"/>
        </dgm:presLayoutVars>
      </dgm:prSet>
      <dgm:spPr/>
    </dgm:pt>
    <dgm:pt modelId="{E4933FE6-C20E-4C5C-86E3-441658ED809C}" type="pres">
      <dgm:prSet presAssocID="{F46E9DEA-3703-43F7-8C10-4FD45C6FF676}" presName="ThreeConn_2-3" presStyleLbl="fgAccFollowNode1" presStyleIdx="1" presStyleCnt="2">
        <dgm:presLayoutVars>
          <dgm:bulletEnabled val="1"/>
        </dgm:presLayoutVars>
      </dgm:prSet>
      <dgm:spPr/>
    </dgm:pt>
    <dgm:pt modelId="{BA4D2320-34FE-498A-BDC4-A7DBF462CBD2}" type="pres">
      <dgm:prSet presAssocID="{F46E9DEA-3703-43F7-8C10-4FD45C6FF676}" presName="ThreeNodes_1_text" presStyleLbl="node1" presStyleIdx="2" presStyleCnt="3">
        <dgm:presLayoutVars>
          <dgm:bulletEnabled val="1"/>
        </dgm:presLayoutVars>
      </dgm:prSet>
      <dgm:spPr/>
    </dgm:pt>
    <dgm:pt modelId="{C5971078-0548-4A02-940B-5C05FC3C3780}" type="pres">
      <dgm:prSet presAssocID="{F46E9DEA-3703-43F7-8C10-4FD45C6FF676}" presName="ThreeNodes_2_text" presStyleLbl="node1" presStyleIdx="2" presStyleCnt="3">
        <dgm:presLayoutVars>
          <dgm:bulletEnabled val="1"/>
        </dgm:presLayoutVars>
      </dgm:prSet>
      <dgm:spPr/>
    </dgm:pt>
    <dgm:pt modelId="{14217DCF-A03B-452F-9478-9E7BA85CD260}" type="pres">
      <dgm:prSet presAssocID="{F46E9DEA-3703-43F7-8C10-4FD45C6FF676}" presName="ThreeNodes_3_text" presStyleLbl="node1" presStyleIdx="2" presStyleCnt="3">
        <dgm:presLayoutVars>
          <dgm:bulletEnabled val="1"/>
        </dgm:presLayoutVars>
      </dgm:prSet>
      <dgm:spPr/>
    </dgm:pt>
  </dgm:ptLst>
  <dgm:cxnLst>
    <dgm:cxn modelId="{0D4DA201-62ED-41F2-B314-654C47B8786A}" type="presOf" srcId="{2B90D60F-23A5-4146-ADA5-C9B5007585B2}" destId="{0AD75CD3-0A2A-435B-8233-84CCF7F7468F}" srcOrd="0" destOrd="0" presId="urn:microsoft.com/office/officeart/2005/8/layout/vProcess5"/>
    <dgm:cxn modelId="{90AC5C3F-FDF3-45D8-8568-CEFC6B0D3FF5}" srcId="{F46E9DEA-3703-43F7-8C10-4FD45C6FF676}" destId="{0A295E05-4FC4-40AF-AE78-2BD5E2A470E9}" srcOrd="1" destOrd="0" parTransId="{BA14C026-7CE8-48FC-BD34-2F279CB5BD85}" sibTransId="{2BF5160C-31AA-48C3-9E73-FF92B915B490}"/>
    <dgm:cxn modelId="{1838C978-0FBF-4CEB-9D1F-3359AA24B36B}" type="presOf" srcId="{0A295E05-4FC4-40AF-AE78-2BD5E2A470E9}" destId="{383E525E-46E0-410C-A326-4E1070A3D3B4}" srcOrd="0" destOrd="0" presId="urn:microsoft.com/office/officeart/2005/8/layout/vProcess5"/>
    <dgm:cxn modelId="{821B7287-8262-41A1-B459-8D25407256CC}" type="presOf" srcId="{2B90D60F-23A5-4146-ADA5-C9B5007585B2}" destId="{14217DCF-A03B-452F-9478-9E7BA85CD260}" srcOrd="1" destOrd="0" presId="urn:microsoft.com/office/officeart/2005/8/layout/vProcess5"/>
    <dgm:cxn modelId="{1F29528B-E45C-45F3-A8F4-87054AAB9809}" type="presOf" srcId="{0A295E05-4FC4-40AF-AE78-2BD5E2A470E9}" destId="{C5971078-0548-4A02-940B-5C05FC3C3780}" srcOrd="1" destOrd="0" presId="urn:microsoft.com/office/officeart/2005/8/layout/vProcess5"/>
    <dgm:cxn modelId="{A5103F8C-4717-4EFF-9AAC-6D6866987593}" srcId="{F46E9DEA-3703-43F7-8C10-4FD45C6FF676}" destId="{3F393779-8CB4-4EFF-B9BD-60FEB023D832}" srcOrd="0" destOrd="0" parTransId="{426B1AB9-4FC5-432C-BFA4-6DDC0B4D69C4}" sibTransId="{63B5F13E-08D2-4762-90B2-A175FCC2CAE4}"/>
    <dgm:cxn modelId="{D2A3399E-5353-41F2-A8C7-B81A9609C4AF}" type="presOf" srcId="{2BF5160C-31AA-48C3-9E73-FF92B915B490}" destId="{E4933FE6-C20E-4C5C-86E3-441658ED809C}" srcOrd="0" destOrd="0" presId="urn:microsoft.com/office/officeart/2005/8/layout/vProcess5"/>
    <dgm:cxn modelId="{4C43C6A3-426F-47F0-9563-A7C07CDD0CF3}" type="presOf" srcId="{F46E9DEA-3703-43F7-8C10-4FD45C6FF676}" destId="{0E1BB869-D6B2-4452-BF99-2C6BD1264775}" srcOrd="0" destOrd="0" presId="urn:microsoft.com/office/officeart/2005/8/layout/vProcess5"/>
    <dgm:cxn modelId="{4E32B6AA-AD13-4CCD-BF6D-2E0A221F899B}" type="presOf" srcId="{3F393779-8CB4-4EFF-B9BD-60FEB023D832}" destId="{574EC51B-00DD-4A9A-9CC1-30ACB428E179}" srcOrd="0" destOrd="0" presId="urn:microsoft.com/office/officeart/2005/8/layout/vProcess5"/>
    <dgm:cxn modelId="{3FEBF4B1-1CFE-4D47-969B-086D871683D0}" type="presOf" srcId="{63B5F13E-08D2-4762-90B2-A175FCC2CAE4}" destId="{C0953156-B232-498D-BB37-0CEF2C63E44E}" srcOrd="0" destOrd="0" presId="urn:microsoft.com/office/officeart/2005/8/layout/vProcess5"/>
    <dgm:cxn modelId="{26A5EABA-F9D9-4CDB-875F-35B6FA8CC59C}" type="presOf" srcId="{3F393779-8CB4-4EFF-B9BD-60FEB023D832}" destId="{BA4D2320-34FE-498A-BDC4-A7DBF462CBD2}" srcOrd="1" destOrd="0" presId="urn:microsoft.com/office/officeart/2005/8/layout/vProcess5"/>
    <dgm:cxn modelId="{CF04FCFB-806C-47FC-BF71-696AD32ED9CD}" srcId="{F46E9DEA-3703-43F7-8C10-4FD45C6FF676}" destId="{2B90D60F-23A5-4146-ADA5-C9B5007585B2}" srcOrd="2" destOrd="0" parTransId="{9FF7B0CA-B7B5-4BD0-8856-2496ABDAD096}" sibTransId="{42A23070-BEEF-49FE-894D-AF4548376104}"/>
    <dgm:cxn modelId="{FF7B081C-6252-4507-B821-1B45D2B6CEA5}" type="presParOf" srcId="{0E1BB869-D6B2-4452-BF99-2C6BD1264775}" destId="{8793945C-E510-4628-86CB-7D851C709803}" srcOrd="0" destOrd="0" presId="urn:microsoft.com/office/officeart/2005/8/layout/vProcess5"/>
    <dgm:cxn modelId="{C40E84E0-8DA9-47D3-8C97-9FF301C5E410}" type="presParOf" srcId="{0E1BB869-D6B2-4452-BF99-2C6BD1264775}" destId="{574EC51B-00DD-4A9A-9CC1-30ACB428E179}" srcOrd="1" destOrd="0" presId="urn:microsoft.com/office/officeart/2005/8/layout/vProcess5"/>
    <dgm:cxn modelId="{86667560-8110-4F07-B79A-EC409BD74385}" type="presParOf" srcId="{0E1BB869-D6B2-4452-BF99-2C6BD1264775}" destId="{383E525E-46E0-410C-A326-4E1070A3D3B4}" srcOrd="2" destOrd="0" presId="urn:microsoft.com/office/officeart/2005/8/layout/vProcess5"/>
    <dgm:cxn modelId="{9F3050CE-8C8B-4DBC-A59C-6DFFE0C21683}" type="presParOf" srcId="{0E1BB869-D6B2-4452-BF99-2C6BD1264775}" destId="{0AD75CD3-0A2A-435B-8233-84CCF7F7468F}" srcOrd="3" destOrd="0" presId="urn:microsoft.com/office/officeart/2005/8/layout/vProcess5"/>
    <dgm:cxn modelId="{0C5D08A7-6592-4D0E-AD13-DCF759CA05B8}" type="presParOf" srcId="{0E1BB869-D6B2-4452-BF99-2C6BD1264775}" destId="{C0953156-B232-498D-BB37-0CEF2C63E44E}" srcOrd="4" destOrd="0" presId="urn:microsoft.com/office/officeart/2005/8/layout/vProcess5"/>
    <dgm:cxn modelId="{9DFFA9B6-17E8-4813-BF6B-5B3770EEA09B}" type="presParOf" srcId="{0E1BB869-D6B2-4452-BF99-2C6BD1264775}" destId="{E4933FE6-C20E-4C5C-86E3-441658ED809C}" srcOrd="5" destOrd="0" presId="urn:microsoft.com/office/officeart/2005/8/layout/vProcess5"/>
    <dgm:cxn modelId="{83FA80F1-7896-462F-8A8A-090D54E9CC8D}" type="presParOf" srcId="{0E1BB869-D6B2-4452-BF99-2C6BD1264775}" destId="{BA4D2320-34FE-498A-BDC4-A7DBF462CBD2}" srcOrd="6" destOrd="0" presId="urn:microsoft.com/office/officeart/2005/8/layout/vProcess5"/>
    <dgm:cxn modelId="{98DB6CB0-3DF7-4362-876B-1948D231F052}" type="presParOf" srcId="{0E1BB869-D6B2-4452-BF99-2C6BD1264775}" destId="{C5971078-0548-4A02-940B-5C05FC3C3780}" srcOrd="7" destOrd="0" presId="urn:microsoft.com/office/officeart/2005/8/layout/vProcess5"/>
    <dgm:cxn modelId="{A45AF3FC-AF66-496D-A101-796E2FE9DB11}" type="presParOf" srcId="{0E1BB869-D6B2-4452-BF99-2C6BD1264775}" destId="{14217DCF-A03B-452F-9478-9E7BA85CD260}" srcOrd="8" destOrd="0" presId="urn:microsoft.com/office/officeart/2005/8/layout/vProces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A71B32-39DD-4876-828B-0A172D08A066}">
      <dsp:nvSpPr>
        <dsp:cNvPr id="0" name=""/>
        <dsp:cNvSpPr/>
      </dsp:nvSpPr>
      <dsp:spPr>
        <a:xfrm>
          <a:off x="1077889" y="0"/>
          <a:ext cx="1086530" cy="960331"/>
        </a:xfrm>
        <a:prstGeom prst="trapezoid">
          <a:avLst>
            <a:gd name="adj" fmla="val 56271"/>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Tier 1</a:t>
          </a:r>
          <a:endParaRPr lang="en-AU" sz="1200" kern="1200">
            <a:solidFill>
              <a:schemeClr val="bg1"/>
            </a:solidFill>
          </a:endParaRPr>
        </a:p>
      </dsp:txBody>
      <dsp:txXfrm>
        <a:off x="1077889" y="0"/>
        <a:ext cx="1086530" cy="960331"/>
      </dsp:txXfrm>
    </dsp:sp>
    <dsp:sp modelId="{C1FE29C9-2A5D-4245-8B17-018BD07EC67D}">
      <dsp:nvSpPr>
        <dsp:cNvPr id="0" name=""/>
        <dsp:cNvSpPr/>
      </dsp:nvSpPr>
      <dsp:spPr>
        <a:xfrm>
          <a:off x="540385" y="960331"/>
          <a:ext cx="2161539" cy="960331"/>
        </a:xfrm>
        <a:prstGeom prst="trapezoid">
          <a:avLst>
            <a:gd name="adj" fmla="val 56271"/>
          </a:avLst>
        </a:prstGeom>
        <a:solidFill>
          <a:srgbClr val="86BB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Tier 2</a:t>
          </a:r>
        </a:p>
      </dsp:txBody>
      <dsp:txXfrm>
        <a:off x="918654" y="960331"/>
        <a:ext cx="1405001" cy="960331"/>
      </dsp:txXfrm>
    </dsp:sp>
    <dsp:sp modelId="{0368855F-C552-4D9F-AA4F-25A15DDADCA0}">
      <dsp:nvSpPr>
        <dsp:cNvPr id="0" name=""/>
        <dsp:cNvSpPr/>
      </dsp:nvSpPr>
      <dsp:spPr>
        <a:xfrm>
          <a:off x="0" y="1920663"/>
          <a:ext cx="3242309" cy="960331"/>
        </a:xfrm>
        <a:prstGeom prst="trapezoid">
          <a:avLst>
            <a:gd name="adj" fmla="val 56271"/>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Tier 3</a:t>
          </a:r>
        </a:p>
      </dsp:txBody>
      <dsp:txXfrm>
        <a:off x="567404" y="1920663"/>
        <a:ext cx="2107501" cy="9603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E04A1-6978-4FC2-9270-55F192519619}">
      <dsp:nvSpPr>
        <dsp:cNvPr id="0" name=""/>
        <dsp:cNvSpPr/>
      </dsp:nvSpPr>
      <dsp:spPr>
        <a:xfrm>
          <a:off x="0" y="241560"/>
          <a:ext cx="6839585" cy="7308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Risk profile assessment tool shared by Senior Responsible Officer (SRO) with ITas.</a:t>
          </a:r>
        </a:p>
        <a:p>
          <a:pPr marL="57150" lvl="1" indent="-57150" algn="l" defTabSz="488950">
            <a:lnSpc>
              <a:spcPct val="90000"/>
            </a:lnSpc>
            <a:spcBef>
              <a:spcPct val="0"/>
            </a:spcBef>
            <a:spcAft>
              <a:spcPct val="15000"/>
            </a:spcAft>
            <a:buChar char="•"/>
          </a:pPr>
          <a:r>
            <a:rPr lang="en-AU" sz="1100" kern="1200"/>
            <a:t> ITas validates assessments and confirms project Tier with agency/SRO.</a:t>
          </a:r>
        </a:p>
      </dsp:txBody>
      <dsp:txXfrm>
        <a:off x="0" y="241560"/>
        <a:ext cx="6839585" cy="730800"/>
      </dsp:txXfrm>
    </dsp:sp>
    <dsp:sp modelId="{CB574D67-3892-4ECB-A4CB-F3312E510F9B}">
      <dsp:nvSpPr>
        <dsp:cNvPr id="0" name=""/>
        <dsp:cNvSpPr/>
      </dsp:nvSpPr>
      <dsp:spPr>
        <a:xfrm>
          <a:off x="341979" y="540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1. Project registration</a:t>
          </a:r>
        </a:p>
      </dsp:txBody>
      <dsp:txXfrm>
        <a:off x="365036" y="28457"/>
        <a:ext cx="4741595" cy="426206"/>
      </dsp:txXfrm>
    </dsp:sp>
    <dsp:sp modelId="{D11CEE8F-9821-4584-A55D-C4BFC935709C}">
      <dsp:nvSpPr>
        <dsp:cNvPr id="0" name=""/>
        <dsp:cNvSpPr/>
      </dsp:nvSpPr>
      <dsp:spPr>
        <a:xfrm>
          <a:off x="0" y="1294920"/>
          <a:ext cx="6839585" cy="7308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ITas proposes set review as part of assurance plan and confirms with SRO.</a:t>
          </a:r>
        </a:p>
        <a:p>
          <a:pPr marL="57150" lvl="1" indent="-57150" algn="l" defTabSz="488950">
            <a:lnSpc>
              <a:spcPct val="90000"/>
            </a:lnSpc>
            <a:spcBef>
              <a:spcPct val="0"/>
            </a:spcBef>
            <a:spcAft>
              <a:spcPct val="15000"/>
            </a:spcAft>
            <a:buChar char="•"/>
          </a:pPr>
          <a:r>
            <a:rPr lang="en-AU" sz="1100" kern="1200"/>
            <a:t> Assurance plan includes timeframe and proposed number of reviews.</a:t>
          </a:r>
        </a:p>
      </dsp:txBody>
      <dsp:txXfrm>
        <a:off x="0" y="1294920"/>
        <a:ext cx="6839585" cy="730800"/>
      </dsp:txXfrm>
    </dsp:sp>
    <dsp:sp modelId="{BF643ADB-F9CA-44A4-B469-2E508DB17B04}">
      <dsp:nvSpPr>
        <dsp:cNvPr id="0" name=""/>
        <dsp:cNvSpPr/>
      </dsp:nvSpPr>
      <dsp:spPr>
        <a:xfrm>
          <a:off x="341979" y="105876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2. Assurance plan agreed</a:t>
          </a:r>
        </a:p>
      </dsp:txBody>
      <dsp:txXfrm>
        <a:off x="365036" y="1081817"/>
        <a:ext cx="4741595" cy="426206"/>
      </dsp:txXfrm>
    </dsp:sp>
    <dsp:sp modelId="{73265B59-A9C8-4D55-8C71-2D10E553DD0C}">
      <dsp:nvSpPr>
        <dsp:cNvPr id="0" name=""/>
        <dsp:cNvSpPr/>
      </dsp:nvSpPr>
      <dsp:spPr>
        <a:xfrm>
          <a:off x="0" y="2348279"/>
          <a:ext cx="6839585" cy="12348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ITas confirms readiness for review with SRO/project manager.</a:t>
          </a:r>
        </a:p>
        <a:p>
          <a:pPr marL="57150" lvl="1" indent="-57150" algn="l" defTabSz="488950">
            <a:lnSpc>
              <a:spcPct val="90000"/>
            </a:lnSpc>
            <a:spcBef>
              <a:spcPct val="0"/>
            </a:spcBef>
            <a:spcAft>
              <a:spcPct val="15000"/>
            </a:spcAft>
            <a:buChar char="•"/>
          </a:pPr>
          <a:r>
            <a:rPr lang="en-AU" sz="1100" kern="1200"/>
            <a:t> ITas selects Assurance Review </a:t>
          </a:r>
          <a:r>
            <a:rPr lang="en-AU" sz="1100" kern="1200">
              <a:solidFill>
                <a:schemeClr val="tx1"/>
              </a:solidFill>
            </a:rPr>
            <a:t>Team in consultation with SRO/project manager and initiates </a:t>
          </a:r>
          <a:r>
            <a:rPr lang="en-AU" sz="1100" kern="1200"/>
            <a:t>Terms of Reference.</a:t>
          </a:r>
        </a:p>
        <a:p>
          <a:pPr marL="57150" lvl="1" indent="-57150" algn="l" defTabSz="488950">
            <a:lnSpc>
              <a:spcPct val="90000"/>
            </a:lnSpc>
            <a:spcBef>
              <a:spcPct val="0"/>
            </a:spcBef>
            <a:spcAft>
              <a:spcPct val="15000"/>
            </a:spcAft>
            <a:buChar char="•"/>
          </a:pPr>
          <a:r>
            <a:rPr lang="en-AU" sz="1100" kern="1200"/>
            <a:t> ITas coordinates planning meeting between review team, SRO and project manager.</a:t>
          </a:r>
        </a:p>
        <a:p>
          <a:pPr marL="57150" lvl="1" indent="-57150" algn="l" defTabSz="488950">
            <a:lnSpc>
              <a:spcPct val="90000"/>
            </a:lnSpc>
            <a:spcBef>
              <a:spcPct val="0"/>
            </a:spcBef>
            <a:spcAft>
              <a:spcPct val="15000"/>
            </a:spcAft>
            <a:buChar char="•"/>
          </a:pPr>
          <a:r>
            <a:rPr lang="en-AU" sz="1100" kern="1200"/>
            <a:t> Agreement of interview schedule, key issues to consider, timing of review completion.</a:t>
          </a:r>
        </a:p>
      </dsp:txBody>
      <dsp:txXfrm>
        <a:off x="0" y="2348279"/>
        <a:ext cx="6839585" cy="1234800"/>
      </dsp:txXfrm>
    </dsp:sp>
    <dsp:sp modelId="{F1CEB106-55A4-40BC-AF7E-26977F88B397}">
      <dsp:nvSpPr>
        <dsp:cNvPr id="0" name=""/>
        <dsp:cNvSpPr/>
      </dsp:nvSpPr>
      <dsp:spPr>
        <a:xfrm>
          <a:off x="341979" y="2112119"/>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3. Assurance reviews initiated</a:t>
          </a:r>
        </a:p>
      </dsp:txBody>
      <dsp:txXfrm>
        <a:off x="365036" y="2135176"/>
        <a:ext cx="4741595" cy="426206"/>
      </dsp:txXfrm>
    </dsp:sp>
    <dsp:sp modelId="{5CA9EC58-A5D6-4BB4-B2E4-6E5B20F9F544}">
      <dsp:nvSpPr>
        <dsp:cNvPr id="0" name=""/>
        <dsp:cNvSpPr/>
      </dsp:nvSpPr>
      <dsp:spPr>
        <a:xfrm>
          <a:off x="0" y="3905640"/>
          <a:ext cx="6839585" cy="10836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Project documentation and interview schedule provided to review team by agency/SRO.</a:t>
          </a:r>
        </a:p>
        <a:p>
          <a:pPr marL="57150" lvl="1" indent="-57150" algn="l" defTabSz="488950">
            <a:lnSpc>
              <a:spcPct val="90000"/>
            </a:lnSpc>
            <a:spcBef>
              <a:spcPct val="0"/>
            </a:spcBef>
            <a:spcAft>
              <a:spcPct val="15000"/>
            </a:spcAft>
            <a:buChar char="•"/>
          </a:pPr>
          <a:r>
            <a:rPr lang="en-AU" sz="1100" kern="1200"/>
            <a:t> Review preparation meeting held with project manager and SRO.</a:t>
          </a:r>
        </a:p>
        <a:p>
          <a:pPr marL="57150" lvl="1" indent="-57150" algn="l" defTabSz="488950">
            <a:lnSpc>
              <a:spcPct val="90000"/>
            </a:lnSpc>
            <a:spcBef>
              <a:spcPct val="0"/>
            </a:spcBef>
            <a:spcAft>
              <a:spcPct val="15000"/>
            </a:spcAft>
            <a:buChar char="•"/>
          </a:pPr>
          <a:r>
            <a:rPr lang="en-AU" sz="1100" kern="1200"/>
            <a:t> Review conducted and daily debriefs with SRO/project manager held as agreed.</a:t>
          </a:r>
        </a:p>
        <a:p>
          <a:pPr marL="57150" lvl="1" indent="-57150" algn="l" defTabSz="488950">
            <a:lnSpc>
              <a:spcPct val="90000"/>
            </a:lnSpc>
            <a:spcBef>
              <a:spcPct val="0"/>
            </a:spcBef>
            <a:spcAft>
              <a:spcPct val="15000"/>
            </a:spcAft>
            <a:buChar char="•"/>
          </a:pPr>
          <a:r>
            <a:rPr lang="en-AU" sz="1100" kern="1200"/>
            <a:t> Review report finalised including agency response to recommendations.</a:t>
          </a:r>
        </a:p>
      </dsp:txBody>
      <dsp:txXfrm>
        <a:off x="0" y="3905640"/>
        <a:ext cx="6839585" cy="1083600"/>
      </dsp:txXfrm>
    </dsp:sp>
    <dsp:sp modelId="{3FE3B145-85C3-402E-BDA2-7EA248958F7A}">
      <dsp:nvSpPr>
        <dsp:cNvPr id="0" name=""/>
        <dsp:cNvSpPr/>
      </dsp:nvSpPr>
      <dsp:spPr>
        <a:xfrm>
          <a:off x="341979" y="366948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4. Assurance reviews conducted</a:t>
          </a:r>
        </a:p>
      </dsp:txBody>
      <dsp:txXfrm>
        <a:off x="365036" y="3692537"/>
        <a:ext cx="4741595" cy="426206"/>
      </dsp:txXfrm>
    </dsp:sp>
    <dsp:sp modelId="{83250B27-C627-4CDC-89D7-8DF169737379}">
      <dsp:nvSpPr>
        <dsp:cNvPr id="0" name=""/>
        <dsp:cNvSpPr/>
      </dsp:nvSpPr>
      <dsp:spPr>
        <a:xfrm>
          <a:off x="0" y="5311800"/>
          <a:ext cx="6839585" cy="1083600"/>
        </a:xfrm>
        <a:prstGeom prst="rect">
          <a:avLst/>
        </a:prstGeom>
        <a:solidFill>
          <a:schemeClr val="lt1">
            <a:alpha val="90000"/>
            <a:hueOff val="0"/>
            <a:satOff val="0"/>
            <a:lumOff val="0"/>
            <a:alphaOff val="0"/>
          </a:schemeClr>
        </a:solidFill>
        <a:ln w="28575" cap="flat" cmpd="sng" algn="ctr">
          <a:solidFill>
            <a:srgbClr val="86BBE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0828" tIns="333248" rIns="530828" bIns="78232" numCol="1" spcCol="1270" anchor="t" anchorCtr="0">
          <a:noAutofit/>
        </a:bodyPr>
        <a:lstStyle/>
        <a:p>
          <a:pPr marL="57150" lvl="1" indent="-57150" algn="l" defTabSz="488950">
            <a:lnSpc>
              <a:spcPct val="90000"/>
            </a:lnSpc>
            <a:spcBef>
              <a:spcPct val="0"/>
            </a:spcBef>
            <a:spcAft>
              <a:spcPct val="15000"/>
            </a:spcAft>
            <a:buChar char="•"/>
          </a:pPr>
          <a:r>
            <a:rPr lang="en-AU" sz="1100" kern="1200"/>
            <a:t> ITas tracks progress against recommended actions.</a:t>
          </a:r>
        </a:p>
        <a:p>
          <a:pPr marL="57150" lvl="1" indent="-57150" algn="l" defTabSz="488950">
            <a:lnSpc>
              <a:spcPct val="90000"/>
            </a:lnSpc>
            <a:spcBef>
              <a:spcPct val="0"/>
            </a:spcBef>
            <a:spcAft>
              <a:spcPct val="15000"/>
            </a:spcAft>
            <a:buChar char="•"/>
          </a:pPr>
          <a:r>
            <a:rPr lang="en-AU" sz="1100" kern="1200"/>
            <a:t> Review feedback survey results consolidated.</a:t>
          </a:r>
        </a:p>
        <a:p>
          <a:pPr marL="57150" lvl="1" indent="-57150" algn="l" defTabSz="488950">
            <a:lnSpc>
              <a:spcPct val="90000"/>
            </a:lnSpc>
            <a:spcBef>
              <a:spcPct val="0"/>
            </a:spcBef>
            <a:spcAft>
              <a:spcPct val="15000"/>
            </a:spcAft>
            <a:buChar char="•"/>
          </a:pPr>
          <a:r>
            <a:rPr lang="en-AU" sz="1100" kern="1200"/>
            <a:t> Analysis of common themes and trends reported to Government.</a:t>
          </a:r>
        </a:p>
        <a:p>
          <a:pPr marL="57150" lvl="1" indent="-57150" algn="l" defTabSz="488950">
            <a:lnSpc>
              <a:spcPct val="90000"/>
            </a:lnSpc>
            <a:spcBef>
              <a:spcPct val="0"/>
            </a:spcBef>
            <a:spcAft>
              <a:spcPct val="15000"/>
            </a:spcAft>
            <a:buChar char="•"/>
          </a:pPr>
          <a:r>
            <a:rPr lang="en-AU" sz="1100" kern="1200"/>
            <a:t> The assurance review report will be shared with the review team of the next gateway review.</a:t>
          </a:r>
        </a:p>
      </dsp:txBody>
      <dsp:txXfrm>
        <a:off x="0" y="5311800"/>
        <a:ext cx="6839585" cy="1083600"/>
      </dsp:txXfrm>
    </dsp:sp>
    <dsp:sp modelId="{35B58C82-7D83-4E92-B694-CE2A39D9DEE1}">
      <dsp:nvSpPr>
        <dsp:cNvPr id="0" name=""/>
        <dsp:cNvSpPr/>
      </dsp:nvSpPr>
      <dsp:spPr>
        <a:xfrm>
          <a:off x="341979" y="5075640"/>
          <a:ext cx="4787709" cy="472320"/>
        </a:xfrm>
        <a:prstGeom prst="roundRect">
          <a:avLst/>
        </a:prstGeom>
        <a:solidFill>
          <a:srgbClr val="005A9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0964" tIns="0" rIns="180964" bIns="0" numCol="1" spcCol="1270" anchor="ctr" anchorCtr="0">
          <a:noAutofit/>
        </a:bodyPr>
        <a:lstStyle/>
        <a:p>
          <a:pPr marL="0" lvl="0" indent="0" algn="l" defTabSz="488950">
            <a:lnSpc>
              <a:spcPct val="90000"/>
            </a:lnSpc>
            <a:spcBef>
              <a:spcPct val="0"/>
            </a:spcBef>
            <a:spcAft>
              <a:spcPct val="35000"/>
            </a:spcAft>
            <a:buNone/>
          </a:pPr>
          <a:r>
            <a:rPr lang="en-AU" sz="1100" kern="1200"/>
            <a:t>5. Review outcomes </a:t>
          </a:r>
        </a:p>
      </dsp:txBody>
      <dsp:txXfrm>
        <a:off x="365036" y="5098697"/>
        <a:ext cx="4741595" cy="4262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4EC51B-00DD-4A9A-9CC1-30ACB428E179}">
      <dsp:nvSpPr>
        <dsp:cNvPr id="0" name=""/>
        <dsp:cNvSpPr/>
      </dsp:nvSpPr>
      <dsp:spPr>
        <a:xfrm>
          <a:off x="0" y="0"/>
          <a:ext cx="5813647" cy="1247203"/>
        </a:xfrm>
        <a:prstGeom prst="roundRect">
          <a:avLst>
            <a:gd name="adj" fmla="val 10000"/>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Protocol 1 </a:t>
          </a:r>
          <a:r>
            <a:rPr lang="en-AU" sz="1100" b="1" kern="1200"/>
            <a:t>- Draft review for report (for discussion</a:t>
          </a:r>
          <a:r>
            <a:rPr lang="en-AU" sz="1000" kern="1200"/>
            <a:t>)</a:t>
          </a:r>
        </a:p>
        <a:p>
          <a:pPr marL="0" lvl="0" indent="0" algn="l" defTabSz="488950">
            <a:lnSpc>
              <a:spcPct val="90000"/>
            </a:lnSpc>
            <a:spcBef>
              <a:spcPct val="0"/>
            </a:spcBef>
            <a:spcAft>
              <a:spcPct val="35000"/>
            </a:spcAft>
            <a:buNone/>
          </a:pPr>
          <a:endParaRPr lang="en-AU" sz="1000" kern="1200"/>
        </a:p>
        <a:p>
          <a:pPr marL="0" lvl="0" indent="0" algn="l" defTabSz="488950">
            <a:lnSpc>
              <a:spcPct val="90000"/>
            </a:lnSpc>
            <a:spcBef>
              <a:spcPct val="0"/>
            </a:spcBef>
            <a:spcAft>
              <a:spcPct val="35000"/>
            </a:spcAft>
            <a:buNone/>
          </a:pPr>
          <a:r>
            <a:rPr lang="en-AU" sz="1000" kern="1200"/>
            <a:t>The review team prepares a preliminary draft review report for discussion with the SRO and ITas at the completion of the review.</a:t>
          </a:r>
        </a:p>
        <a:p>
          <a:pPr marL="0" lvl="0" indent="0" algn="l" defTabSz="488950">
            <a:lnSpc>
              <a:spcPct val="90000"/>
            </a:lnSpc>
            <a:spcBef>
              <a:spcPct val="0"/>
            </a:spcBef>
            <a:spcAft>
              <a:spcPct val="35000"/>
            </a:spcAft>
            <a:buNone/>
          </a:pPr>
          <a:endParaRPr lang="en-AU" sz="1100" kern="1200"/>
        </a:p>
      </dsp:txBody>
      <dsp:txXfrm>
        <a:off x="36529" y="36529"/>
        <a:ext cx="4467818" cy="1174145"/>
      </dsp:txXfrm>
    </dsp:sp>
    <dsp:sp modelId="{383E525E-46E0-410C-A326-4E1070A3D3B4}">
      <dsp:nvSpPr>
        <dsp:cNvPr id="0" name=""/>
        <dsp:cNvSpPr/>
      </dsp:nvSpPr>
      <dsp:spPr>
        <a:xfrm>
          <a:off x="512968" y="1455070"/>
          <a:ext cx="5813647" cy="1247203"/>
        </a:xfrm>
        <a:prstGeom prst="roundRect">
          <a:avLst>
            <a:gd name="adj" fmla="val 10000"/>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Protocol 2</a:t>
          </a:r>
          <a:r>
            <a:rPr lang="en-AU" sz="1100" b="1" kern="1200">
              <a:solidFill>
                <a:schemeClr val="tx1"/>
              </a:solidFill>
            </a:rPr>
            <a:t> </a:t>
          </a:r>
          <a:r>
            <a:rPr lang="en-AU" sz="1100" b="1" kern="1200"/>
            <a:t>- Final draft review report (for agency response)</a:t>
          </a:r>
        </a:p>
        <a:p>
          <a:pPr marL="0" lvl="0" indent="0" algn="l" defTabSz="488950">
            <a:lnSpc>
              <a:spcPct val="90000"/>
            </a:lnSpc>
            <a:spcBef>
              <a:spcPct val="0"/>
            </a:spcBef>
            <a:spcAft>
              <a:spcPct val="35000"/>
            </a:spcAft>
            <a:buNone/>
          </a:pPr>
          <a:r>
            <a:rPr lang="en-AU" sz="1000" kern="1200"/>
            <a:t>Review team provides updated final draft review report including recommendations to ITas and the SRO.</a:t>
          </a:r>
        </a:p>
        <a:p>
          <a:pPr marL="0" lvl="0" indent="0" algn="l" defTabSz="488950">
            <a:lnSpc>
              <a:spcPct val="90000"/>
            </a:lnSpc>
            <a:spcBef>
              <a:spcPct val="0"/>
            </a:spcBef>
            <a:spcAft>
              <a:spcPct val="35000"/>
            </a:spcAft>
            <a:buNone/>
          </a:pPr>
          <a:r>
            <a:rPr lang="en-AU" sz="1000" kern="1200"/>
            <a:t>SRO provides delivery agency response to recommendations (recommendation action plan) to review team.</a:t>
          </a:r>
          <a:endParaRPr lang="en-AU" sz="1100" kern="1200"/>
        </a:p>
      </dsp:txBody>
      <dsp:txXfrm>
        <a:off x="549497" y="1491599"/>
        <a:ext cx="4416938" cy="1174145"/>
      </dsp:txXfrm>
    </dsp:sp>
    <dsp:sp modelId="{0AD75CD3-0A2A-435B-8233-84CCF7F7468F}">
      <dsp:nvSpPr>
        <dsp:cNvPr id="0" name=""/>
        <dsp:cNvSpPr/>
      </dsp:nvSpPr>
      <dsp:spPr>
        <a:xfrm>
          <a:off x="1025937" y="2910141"/>
          <a:ext cx="5813647" cy="1247203"/>
        </a:xfrm>
        <a:prstGeom prst="roundRect">
          <a:avLst>
            <a:gd name="adj" fmla="val 10000"/>
          </a:avLst>
        </a:prstGeom>
        <a:solidFill>
          <a:srgbClr val="005A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Protocol 3 - Final review report - including response </a:t>
          </a:r>
          <a:br>
            <a:rPr lang="en-AU" sz="1100" b="1" kern="1200">
              <a:solidFill>
                <a:schemeClr val="bg1"/>
              </a:solidFill>
            </a:rPr>
          </a:br>
          <a:r>
            <a:rPr lang="en-AU" sz="1100" b="1" kern="1200">
              <a:solidFill>
                <a:schemeClr val="bg1"/>
              </a:solidFill>
            </a:rPr>
            <a:t>(for </a:t>
          </a:r>
          <a:r>
            <a:rPr lang="en-AU" sz="1100" b="1" strike="noStrike" kern="1200">
              <a:solidFill>
                <a:schemeClr val="bg1"/>
              </a:solidFill>
            </a:rPr>
            <a:t>submission to Government</a:t>
          </a:r>
          <a:r>
            <a:rPr lang="en-AU" sz="1100" b="1" kern="1200">
              <a:solidFill>
                <a:schemeClr val="bg1"/>
              </a:solidFill>
            </a:rPr>
            <a:t>)</a:t>
          </a:r>
        </a:p>
        <a:p>
          <a:pPr marL="0" lvl="0" indent="0" algn="l" defTabSz="488950">
            <a:lnSpc>
              <a:spcPct val="90000"/>
            </a:lnSpc>
            <a:spcBef>
              <a:spcPct val="0"/>
            </a:spcBef>
            <a:spcAft>
              <a:spcPct val="35000"/>
            </a:spcAft>
            <a:buNone/>
          </a:pPr>
          <a:r>
            <a:rPr lang="en-AU" sz="1000" kern="1200"/>
            <a:t>Review team provides final review report (including agency responses) to ITas and SRO or agency Secretary.</a:t>
          </a:r>
        </a:p>
        <a:p>
          <a:pPr marL="0" lvl="0" indent="0" algn="l" defTabSz="488950">
            <a:lnSpc>
              <a:spcPct val="90000"/>
            </a:lnSpc>
            <a:spcBef>
              <a:spcPct val="0"/>
            </a:spcBef>
            <a:spcAft>
              <a:spcPct val="35000"/>
            </a:spcAft>
            <a:buNone/>
          </a:pPr>
          <a:r>
            <a:rPr lang="en-AU" sz="1000" kern="1200"/>
            <a:t>ITas reports to Government on completion of review and as relevant, outcomes of assurance reviews.</a:t>
          </a:r>
        </a:p>
      </dsp:txBody>
      <dsp:txXfrm>
        <a:off x="1062466" y="2946670"/>
        <a:ext cx="4416938" cy="1174145"/>
      </dsp:txXfrm>
    </dsp:sp>
    <dsp:sp modelId="{C0953156-B232-498D-BB37-0CEF2C63E44E}">
      <dsp:nvSpPr>
        <dsp:cNvPr id="0" name=""/>
        <dsp:cNvSpPr/>
      </dsp:nvSpPr>
      <dsp:spPr>
        <a:xfrm>
          <a:off x="5002964" y="945795"/>
          <a:ext cx="810682" cy="810682"/>
        </a:xfrm>
        <a:prstGeom prst="downArrow">
          <a:avLst>
            <a:gd name="adj1" fmla="val 55000"/>
            <a:gd name="adj2" fmla="val 45000"/>
          </a:avLst>
        </a:prstGeom>
        <a:solidFill>
          <a:srgbClr val="86BBE6">
            <a:alpha val="90000"/>
          </a:srgbClr>
        </a:solidFill>
        <a:ln w="12700" cap="flat" cmpd="sng" algn="ctr">
          <a:solidFill>
            <a:srgbClr val="86BBE6">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5185367" y="945795"/>
        <a:ext cx="445876" cy="610038"/>
      </dsp:txXfrm>
    </dsp:sp>
    <dsp:sp modelId="{E4933FE6-C20E-4C5C-86E3-441658ED809C}">
      <dsp:nvSpPr>
        <dsp:cNvPr id="0" name=""/>
        <dsp:cNvSpPr/>
      </dsp:nvSpPr>
      <dsp:spPr>
        <a:xfrm>
          <a:off x="5515933" y="2392552"/>
          <a:ext cx="810682" cy="810682"/>
        </a:xfrm>
        <a:prstGeom prst="downArrow">
          <a:avLst>
            <a:gd name="adj1" fmla="val 55000"/>
            <a:gd name="adj2" fmla="val 45000"/>
          </a:avLst>
        </a:prstGeom>
        <a:solidFill>
          <a:srgbClr val="86BBE6">
            <a:alpha val="90000"/>
          </a:srgbClr>
        </a:solidFill>
        <a:ln w="12700" cap="flat" cmpd="sng" algn="ctr">
          <a:solidFill>
            <a:srgbClr val="86BBE6">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5698336" y="2392552"/>
        <a:ext cx="445876" cy="61003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Props1.xml><?xml version="1.0" encoding="utf-8"?>
<ds:datastoreItem xmlns:ds="http://schemas.openxmlformats.org/officeDocument/2006/customXml" ds:itemID="{2019F55B-2A3E-4B0D-BC1B-DFD774E65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B37CB4-6354-4809-AC74-AD7F242063DF}">
  <ds:schemaRefs>
    <ds:schemaRef ds:uri="http://schemas.openxmlformats.org/officeDocument/2006/bibliography"/>
  </ds:schemaRefs>
</ds:datastoreItem>
</file>

<file path=customXml/itemProps3.xml><?xml version="1.0" encoding="utf-8"?>
<ds:datastoreItem xmlns:ds="http://schemas.openxmlformats.org/officeDocument/2006/customXml" ds:itemID="{90DC6794-2E2C-4F4D-A9AD-267A05B8229D}">
  <ds:schemaRefs>
    <ds:schemaRef ds:uri="http://schemas.microsoft.com/sharepoint/v3/contenttype/forms"/>
  </ds:schemaRefs>
</ds:datastoreItem>
</file>

<file path=customXml/itemProps4.xml><?xml version="1.0" encoding="utf-8"?>
<ds:datastoreItem xmlns:ds="http://schemas.openxmlformats.org/officeDocument/2006/customXml" ds:itemID="{83E1ADAE-FD43-4559-9323-B54FE32D09B8}">
  <ds:schemaRefs>
    <ds:schemaRef ds:uri="http://schemas.microsoft.com/office/2006/metadata/properties"/>
    <ds:schemaRef ds:uri="http://schemas.microsoft.com/office/infopath/2007/PartnerControls"/>
    <ds:schemaRef ds:uri="096c1dea-4bc7-40b1-8002-faff938e68a2"/>
  </ds:schemaRefs>
</ds:datastoreItem>
</file>

<file path=docProps/app.xml><?xml version="1.0" encoding="utf-8"?>
<Properties xmlns="http://schemas.openxmlformats.org/officeDocument/2006/extended-properties" xmlns:vt="http://schemas.openxmlformats.org/officeDocument/2006/docPropsVTypes">
  <Template>A4-Report-template-light-blue-cover</Template>
  <TotalTime>1</TotalTime>
  <Pages>20</Pages>
  <Words>4998</Words>
  <Characters>29542</Characters>
  <Application>Microsoft Office Word</Application>
  <DocSecurity>0</DocSecurity>
  <Lines>952</Lines>
  <Paragraphs>651</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33889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Pitt, Sarah</dc:creator>
  <cp:keywords/>
  <dc:description/>
  <cp:lastModifiedBy>Swindells, Trent</cp:lastModifiedBy>
  <cp:revision>3</cp:revision>
  <cp:lastPrinted>2024-06-23T23:27:00Z</cp:lastPrinted>
  <dcterms:created xsi:type="dcterms:W3CDTF">2024-09-20T03:26:00Z</dcterms:created>
  <dcterms:modified xsi:type="dcterms:W3CDTF">2024-09-20T03:27:00Z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